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C4" w:rsidRPr="00A0465D" w:rsidRDefault="008E16C4" w:rsidP="008E16C4">
      <w:pPr>
        <w:pStyle w:val="NormalWeb"/>
        <w:spacing w:line="336" w:lineRule="atLeast"/>
      </w:pPr>
      <w:hyperlink r:id="rId5" w:history="1">
        <w:r w:rsidRPr="00A0465D">
          <w:rPr>
            <w:rStyle w:val="Hyperlink"/>
          </w:rPr>
          <w:t>http://www.british-history.ac.uk/vch/yorks/north/vol2/pp119-124</w:t>
        </w:r>
      </w:hyperlink>
    </w:p>
    <w:p w:rsidR="008E16C4" w:rsidRPr="00A0465D" w:rsidRDefault="008E16C4" w:rsidP="008E16C4">
      <w:pPr>
        <w:rPr>
          <w:rFonts w:ascii="Helvetica" w:hAnsi="Helvetica" w:cs="Helvetica"/>
          <w:color w:val="333333"/>
          <w:sz w:val="16"/>
          <w:szCs w:val="16"/>
          <w:shd w:val="clear" w:color="auto" w:fill="FFFFFF"/>
        </w:rPr>
      </w:pPr>
      <w:r w:rsidRPr="00A0465D">
        <w:rPr>
          <w:rFonts w:ascii="Helvetica" w:hAnsi="Helvetica" w:cs="Helvetica"/>
          <w:color w:val="333333"/>
          <w:sz w:val="16"/>
          <w:szCs w:val="16"/>
          <w:shd w:val="clear" w:color="auto" w:fill="FFFFFF"/>
        </w:rPr>
        <w:t>'Parishes: Crayke', in A History of the County of York North Riding: Volume 2, ed. William Page (London, 1923), pp. 119-124 http://www.british-history.ac.uk/vch/yorks/north/vol2/pp119-124 [accessed 9 February 2016]</w:t>
      </w:r>
    </w:p>
    <w:p w:rsidR="008E16C4" w:rsidRPr="00A0465D" w:rsidRDefault="008E16C4" w:rsidP="008E16C4">
      <w:pPr>
        <w:pStyle w:val="Heading2"/>
        <w:shd w:val="clear" w:color="auto" w:fill="FFFFFF"/>
        <w:spacing w:before="255" w:beforeAutospacing="0" w:after="128" w:afterAutospacing="0"/>
        <w:rPr>
          <w:rFonts w:ascii="inherit" w:hAnsi="inherit" w:cs="Helvetica"/>
          <w:b w:val="0"/>
          <w:bCs w:val="0"/>
          <w:color w:val="333333"/>
          <w:sz w:val="30"/>
          <w:szCs w:val="30"/>
        </w:rPr>
      </w:pPr>
      <w:r w:rsidRPr="00A0465D">
        <w:rPr>
          <w:rStyle w:val="highlight"/>
          <w:rFonts w:ascii="inherit" w:hAnsi="inherit" w:cs="Helvetica"/>
          <w:b w:val="0"/>
          <w:bCs w:val="0"/>
          <w:color w:val="333333"/>
          <w:sz w:val="30"/>
          <w:szCs w:val="30"/>
          <w:shd w:val="clear" w:color="auto" w:fill="FFFF4A"/>
        </w:rPr>
        <w:t>CRAYKE</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0" w:name="p1"/>
      <w:bookmarkEnd w:id="0"/>
      <w:r w:rsidRPr="00A0465D">
        <w:rPr>
          <w:rFonts w:ascii="Helvetica" w:hAnsi="Helvetica" w:cs="Helvetica"/>
          <w:color w:val="333333"/>
          <w:sz w:val="18"/>
          <w:szCs w:val="18"/>
        </w:rPr>
        <w:t>Crec</w:t>
      </w:r>
      <w:r w:rsidRPr="00A0465D">
        <w:rPr>
          <w:rStyle w:val="apple-converted-space"/>
          <w:rFonts w:ascii="Helvetica" w:hAnsi="Helvetica" w:cs="Helvetica"/>
          <w:color w:val="333333"/>
          <w:sz w:val="18"/>
          <w:szCs w:val="18"/>
        </w:rPr>
        <w:t> </w:t>
      </w:r>
      <w:bookmarkStart w:id="1" w:name="anchorn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w:t>
      </w:r>
      <w:r w:rsidRPr="00A0465D">
        <w:rPr>
          <w:rFonts w:ascii="Helvetica" w:hAnsi="Helvetica" w:cs="Helvetica"/>
          <w:color w:val="333333"/>
          <w:sz w:val="18"/>
          <w:szCs w:val="18"/>
        </w:rPr>
        <w:fldChar w:fldCharType="end"/>
      </w:r>
      <w:bookmarkEnd w:id="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(vii cent.); Creic (xi cent.); Crech (xii cent.); Creyk, Craike (xiii cent.); Crake, Crayk (xiv cent.).</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2" w:name="p2"/>
      <w:bookmarkEnd w:id="2"/>
      <w:r w:rsidRPr="00A0465D">
        <w:rPr>
          <w:rFonts w:ascii="Helvetica" w:hAnsi="Helvetica" w:cs="Helvetica"/>
          <w:color w:val="333333"/>
          <w:sz w:val="18"/>
          <w:szCs w:val="18"/>
        </w:rPr>
        <w:t>The most elevated point in this parish is the hill on which</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stands, which is 379 ft. above ordnance datum. Thence the land slopes downwards especially to the plain of York, which lies to the south. Near Manton Bridge the elevation is only 123 ft.</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3" w:name="p3"/>
      <w:bookmarkEnd w:id="3"/>
      <w:r w:rsidRPr="00A0465D">
        <w:rPr>
          <w:rFonts w:ascii="Helvetica" w:hAnsi="Helvetica" w:cs="Helvetica"/>
          <w:color w:val="333333"/>
          <w:sz w:val="18"/>
          <w:szCs w:val="18"/>
        </w:rPr>
        <w:t>The parish lies on Upper, Middle and Lower Lias. It covers an area of 2,876 acres, of which 1,426 acres are arable land and 1,155 acres are laid down to grass, while 51 acres are woodland.</w:t>
      </w:r>
      <w:r w:rsidRPr="00A0465D">
        <w:rPr>
          <w:rStyle w:val="apple-converted-space"/>
          <w:rFonts w:ascii="Helvetica" w:hAnsi="Helvetica" w:cs="Helvetica"/>
          <w:color w:val="333333"/>
          <w:sz w:val="18"/>
          <w:szCs w:val="18"/>
        </w:rPr>
        <w:t> </w:t>
      </w:r>
      <w:bookmarkStart w:id="4" w:name="anchorn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w:t>
      </w:r>
      <w:r w:rsidRPr="00A0465D">
        <w:rPr>
          <w:rFonts w:ascii="Helvetica" w:hAnsi="Helvetica" w:cs="Helvetica"/>
          <w:color w:val="333333"/>
          <w:sz w:val="18"/>
          <w:szCs w:val="18"/>
        </w:rPr>
        <w:fldChar w:fldCharType="end"/>
      </w:r>
      <w:bookmarkEnd w:id="4"/>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5" w:name="p4"/>
      <w:bookmarkEnd w:id="5"/>
      <w:r w:rsidRPr="00A0465D">
        <w:rPr>
          <w:rFonts w:ascii="Helvetica" w:hAnsi="Helvetica" w:cs="Helvetica"/>
          <w:color w:val="333333"/>
          <w:sz w:val="18"/>
          <w:szCs w:val="18"/>
        </w:rPr>
        <w:t>The parish was until the 19th century part of the county of Durham. In 1832 it was united to Yorkshire for Parliamentary purposes,</w:t>
      </w:r>
      <w:r w:rsidRPr="00A0465D">
        <w:rPr>
          <w:rStyle w:val="apple-converted-space"/>
          <w:rFonts w:ascii="Helvetica" w:hAnsi="Helvetica" w:cs="Helvetica"/>
          <w:color w:val="333333"/>
          <w:sz w:val="18"/>
          <w:szCs w:val="18"/>
        </w:rPr>
        <w:t> </w:t>
      </w:r>
      <w:bookmarkStart w:id="6" w:name="anchorn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w:t>
      </w:r>
      <w:r w:rsidRPr="00A0465D">
        <w:rPr>
          <w:rFonts w:ascii="Helvetica" w:hAnsi="Helvetica" w:cs="Helvetica"/>
          <w:color w:val="333333"/>
          <w:sz w:val="18"/>
          <w:szCs w:val="18"/>
        </w:rPr>
        <w:fldChar w:fldCharType="end"/>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in 1844 it became for all purposes part of that county.</w:t>
      </w:r>
      <w:r w:rsidRPr="00A0465D">
        <w:rPr>
          <w:rStyle w:val="apple-converted-space"/>
          <w:rFonts w:ascii="Helvetica" w:hAnsi="Helvetica" w:cs="Helvetica"/>
          <w:color w:val="333333"/>
          <w:sz w:val="18"/>
          <w:szCs w:val="18"/>
        </w:rPr>
        <w:t> </w:t>
      </w:r>
      <w:bookmarkStart w:id="7" w:name="anchorn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w:t>
      </w:r>
      <w:r w:rsidRPr="00A0465D">
        <w:rPr>
          <w:rFonts w:ascii="Helvetica" w:hAnsi="Helvetica" w:cs="Helvetica"/>
          <w:color w:val="333333"/>
          <w:sz w:val="18"/>
          <w:szCs w:val="18"/>
        </w:rPr>
        <w:fldChar w:fldCharType="end"/>
      </w:r>
      <w:bookmarkEnd w:id="7"/>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1837 it was transferred by Order in Council from the diocese of Durham to that of York and to the archdeaconry of Cleveland.</w:t>
      </w:r>
      <w:r w:rsidRPr="00A0465D">
        <w:rPr>
          <w:rStyle w:val="apple-converted-space"/>
          <w:rFonts w:ascii="Helvetica" w:hAnsi="Helvetica" w:cs="Helvetica"/>
          <w:color w:val="333333"/>
          <w:sz w:val="18"/>
          <w:szCs w:val="18"/>
        </w:rPr>
        <w:t> </w:t>
      </w:r>
      <w:bookmarkStart w:id="8" w:name="anchorn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w:t>
      </w:r>
      <w:r w:rsidRPr="00A0465D">
        <w:rPr>
          <w:rFonts w:ascii="Helvetica" w:hAnsi="Helvetica" w:cs="Helvetica"/>
          <w:color w:val="333333"/>
          <w:sz w:val="18"/>
          <w:szCs w:val="18"/>
        </w:rPr>
        <w:fldChar w:fldCharType="end"/>
      </w:r>
      <w:bookmarkEnd w:id="8"/>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9" w:name="p5"/>
      <w:bookmarkEnd w:id="9"/>
      <w:r w:rsidRPr="00A0465D">
        <w:rPr>
          <w:rFonts w:ascii="Helvetica" w:hAnsi="Helvetica" w:cs="Helvetica"/>
          <w:color w:val="333333"/>
          <w:sz w:val="18"/>
          <w:szCs w:val="18"/>
        </w:rPr>
        <w:t>The village lies along a mediaeval road from York to the north by way of Coxwold, Thirsk and Northallerton and just to the north of the great forest of Galtres.</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10" w:name="p6"/>
      <w:bookmarkEnd w:id="10"/>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village is picturesquely situated on the southern slopes of the steep</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Hill. The cottages, of varied form and diversified outline, are scattered irregularly along either side of the main street, which forks some distance below the church. Several cottages present features of some antiquity and two are half-timbered. One of these fronts on to the village green and bears the inscription 'May 14. 1613 Tho</w:t>
      </w:r>
      <w:r w:rsidRPr="00A0465D">
        <w:rPr>
          <w:rStyle w:val="apple-converted-space"/>
          <w:rFonts w:ascii="Helvetica" w:hAnsi="Helvetica" w:cs="Helvetica"/>
          <w:color w:val="333333"/>
          <w:sz w:val="18"/>
          <w:szCs w:val="18"/>
        </w:rPr>
        <w:t> </w:t>
      </w:r>
      <w:hyperlink r:id="rId6" w:anchor="fnn3" w:history="1">
        <w:r w:rsidRPr="00A0465D">
          <w:rPr>
            <w:rStyle w:val="Hyperlink"/>
            <w:rFonts w:ascii="Helvetica" w:hAnsi="Helvetica" w:cs="Helvetica"/>
            <w:color w:val="006A71"/>
            <w:sz w:val="18"/>
            <w:szCs w:val="18"/>
          </w:rPr>
          <w:t>(fn. 3)</w:t>
        </w:r>
      </w:hyperlink>
      <w:bookmarkEnd w:id="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Johnson' cut on the lintel of the door. The second example stands on the Easingwold road and is of similar character and date. The new Wesleyan chapel has an ancient crowned shield, bearing the sacred monogram, built into the front wall. It was probably brought from Marton Priory. Half a mile below the village, on the Brandsby road, stands Wyndham Hall, now known as</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Fonts w:ascii="Helvetica" w:hAnsi="Helvetica" w:cs="Helvetica"/>
          <w:color w:val="333333"/>
          <w:sz w:val="18"/>
          <w:szCs w:val="18"/>
        </w:rPr>
        <w:t>Manor. The original house has been largely added to by the present owner, Mr. Stephen Cliff, but the old building is still standing intact. It is rectangular with a projecting porch on the south side, a common type amongst the small manor-houses of this part of the country. The house is two stories high and lighted by three-light mullioned windows with stone labels over them on the first floor and similar windows with pediments on the ground floor. The porch has a semicircular keyed arch flanked by flat pilasters much weathered, and above it is a small room retaining its original oak panelling. The gable of the porch projection has a circular panel in the centre. The interior of the house has been largely remodelled and the present owner has inserted a considerable quantity of ancient panelling of excellent design brought from Howley Hall, near Morley. Some of the original panelling, however, remains in the dining room, and the staircase to the attics retains its original flat pilaster balusters. On a boarded partition in the roof are some remains of a painted design. The house apparently dates from the early years of the 17th century.</w:t>
      </w:r>
    </w:p>
    <w:p w:rsidR="008E16C4" w:rsidRPr="00A0465D" w:rsidRDefault="008E16C4" w:rsidP="008E16C4">
      <w:pPr>
        <w:shd w:val="clear" w:color="auto" w:fill="FFFFFF"/>
        <w:spacing w:line="257" w:lineRule="atLeast"/>
        <w:rPr>
          <w:rFonts w:ascii="Helvetica" w:hAnsi="Helvetica" w:cs="Helvetica"/>
          <w:color w:val="333333"/>
          <w:sz w:val="18"/>
          <w:szCs w:val="18"/>
        </w:rPr>
      </w:pPr>
      <w:r w:rsidRPr="00A0465D">
        <w:rPr>
          <w:rFonts w:ascii="Helvetica" w:hAnsi="Helvetica" w:cs="Helvetica"/>
          <w:noProof/>
          <w:color w:val="333333"/>
          <w:sz w:val="18"/>
          <w:szCs w:val="18"/>
          <w:lang w:eastAsia="en-GB"/>
        </w:rPr>
        <w:lastRenderedPageBreak/>
        <w:drawing>
          <wp:inline distT="0" distB="0" distL="0" distR="0" wp14:anchorId="26810309" wp14:editId="3E5E42B1">
            <wp:extent cx="5332095" cy="2992755"/>
            <wp:effectExtent l="0" t="0" r="1905" b="0"/>
            <wp:docPr id="3" name="Picture 3" descr="http://www.british-history.ac.uk/sites/default/files/publications/pubid-533/images/fig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ish-history.ac.uk/sites/default/files/publications/pubid-533/images/fig13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2095" cy="2992755"/>
                    </a:xfrm>
                    <a:prstGeom prst="rect">
                      <a:avLst/>
                    </a:prstGeom>
                    <a:noFill/>
                    <a:ln>
                      <a:noFill/>
                    </a:ln>
                  </pic:spPr>
                </pic:pic>
              </a:graphicData>
            </a:graphic>
          </wp:inline>
        </w:drawing>
      </w:r>
    </w:p>
    <w:p w:rsidR="008E16C4" w:rsidRPr="00A0465D" w:rsidRDefault="008E16C4" w:rsidP="008E16C4">
      <w:pPr>
        <w:pStyle w:val="fig-caption"/>
        <w:shd w:val="clear" w:color="auto" w:fill="FFFFFF"/>
        <w:spacing w:before="0" w:beforeAutospacing="0" w:after="0" w:afterAutospacing="0" w:line="257" w:lineRule="atLeast"/>
        <w:rPr>
          <w:rFonts w:ascii="Helvetica" w:hAnsi="Helvetica" w:cs="Helvetica"/>
          <w:color w:val="333333"/>
          <w:sz w:val="18"/>
          <w:szCs w:val="18"/>
        </w:rPr>
      </w:pPr>
      <w:r w:rsidRPr="00A0465D">
        <w:rPr>
          <w:rFonts w:ascii="Helvetica" w:hAnsi="Helvetica" w:cs="Helvetica"/>
          <w:color w:val="333333"/>
          <w:sz w:val="18"/>
          <w:szCs w:val="18"/>
        </w:rPr>
        <w:t>Plan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11" w:name="p7"/>
      <w:bookmarkEnd w:id="11"/>
      <w:r w:rsidRPr="00A0465D">
        <w:rPr>
          <w:rFonts w:ascii="Helvetica" w:hAnsi="Helvetica" w:cs="Helvetica"/>
          <w:color w:val="333333"/>
          <w:sz w:val="18"/>
          <w:szCs w:val="18"/>
        </w:rPr>
        <w:t>It is probable that there was a</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the time of Hugh Pudsey. That bishop supped 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1195, as he was travelling from Durham. He was afterwards taken ill, and with difficulty was able to ride on to Howden, where he died.</w:t>
      </w:r>
      <w:r w:rsidRPr="00A0465D">
        <w:rPr>
          <w:rStyle w:val="apple-converted-space"/>
          <w:rFonts w:ascii="Helvetica" w:hAnsi="Helvetica" w:cs="Helvetica"/>
          <w:color w:val="333333"/>
          <w:sz w:val="18"/>
          <w:szCs w:val="18"/>
        </w:rPr>
        <w:t> </w:t>
      </w:r>
      <w:bookmarkStart w:id="12" w:name="anchorn6"/>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w:t>
      </w:r>
      <w:r w:rsidRPr="00A0465D">
        <w:rPr>
          <w:rFonts w:ascii="Helvetica" w:hAnsi="Helvetica" w:cs="Helvetica"/>
          <w:color w:val="333333"/>
          <w:sz w:val="18"/>
          <w:szCs w:val="18"/>
        </w:rPr>
        <w:fldChar w:fldCharType="end"/>
      </w:r>
      <w:bookmarkEnd w:id="12"/>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King John was 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1209,</w:t>
      </w:r>
      <w:r w:rsidRPr="00A0465D">
        <w:rPr>
          <w:rStyle w:val="apple-converted-space"/>
          <w:rFonts w:ascii="Helvetica" w:hAnsi="Helvetica" w:cs="Helvetica"/>
          <w:color w:val="333333"/>
          <w:sz w:val="18"/>
          <w:szCs w:val="18"/>
        </w:rPr>
        <w:t> </w:t>
      </w:r>
      <w:bookmarkStart w:id="13" w:name="anchorn7"/>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w:t>
      </w:r>
      <w:r w:rsidRPr="00A0465D">
        <w:rPr>
          <w:rFonts w:ascii="Helvetica" w:hAnsi="Helvetica" w:cs="Helvetica"/>
          <w:color w:val="333333"/>
          <w:sz w:val="18"/>
          <w:szCs w:val="18"/>
        </w:rPr>
        <w:fldChar w:fldCharType="end"/>
      </w:r>
      <w:bookmarkEnd w:id="1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1210–11,</w:t>
      </w:r>
      <w:r w:rsidRPr="00A0465D">
        <w:rPr>
          <w:rStyle w:val="apple-converted-space"/>
          <w:rFonts w:ascii="Helvetica" w:hAnsi="Helvetica" w:cs="Helvetica"/>
          <w:color w:val="333333"/>
          <w:sz w:val="18"/>
          <w:szCs w:val="18"/>
        </w:rPr>
        <w:t> </w:t>
      </w:r>
      <w:bookmarkStart w:id="14" w:name="anchorn8"/>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"fnn8"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8)</w:t>
      </w:r>
      <w:r w:rsidRPr="00A0465D">
        <w:rPr>
          <w:rFonts w:ascii="Helvetica" w:hAnsi="Helvetica" w:cs="Helvetica"/>
          <w:color w:val="333333"/>
          <w:sz w:val="18"/>
          <w:szCs w:val="18"/>
        </w:rPr>
        <w:fldChar w:fldCharType="end"/>
      </w:r>
      <w:bookmarkEnd w:id="14"/>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1211,</w:t>
      </w:r>
      <w:r w:rsidRPr="00A0465D">
        <w:rPr>
          <w:rStyle w:val="apple-converted-space"/>
          <w:rFonts w:ascii="Helvetica" w:hAnsi="Helvetica" w:cs="Helvetica"/>
          <w:color w:val="333333"/>
          <w:sz w:val="18"/>
          <w:szCs w:val="18"/>
        </w:rPr>
        <w:t> </w:t>
      </w:r>
      <w:bookmarkStart w:id="15" w:name="anchorn9"/>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"fnn9"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9)</w:t>
      </w:r>
      <w:r w:rsidRPr="00A0465D">
        <w:rPr>
          <w:rFonts w:ascii="Helvetica" w:hAnsi="Helvetica" w:cs="Helvetica"/>
          <w:color w:val="333333"/>
          <w:sz w:val="18"/>
          <w:szCs w:val="18"/>
        </w:rPr>
        <w:fldChar w:fldCharType="end"/>
      </w:r>
      <w:bookmarkEnd w:id="15"/>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Henry III in December 1227,</w:t>
      </w:r>
      <w:r w:rsidRPr="00A0465D">
        <w:rPr>
          <w:rStyle w:val="apple-converted-space"/>
          <w:rFonts w:ascii="Helvetica" w:hAnsi="Helvetica" w:cs="Helvetica"/>
          <w:color w:val="333333"/>
          <w:sz w:val="18"/>
          <w:szCs w:val="18"/>
        </w:rPr>
        <w:t> </w:t>
      </w:r>
      <w:bookmarkStart w:id="16" w:name="anchorn10"/>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"fnn10"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10)</w:t>
      </w:r>
      <w:r w:rsidRPr="00A0465D">
        <w:rPr>
          <w:rFonts w:ascii="Helvetica" w:hAnsi="Helvetica" w:cs="Helvetica"/>
          <w:color w:val="333333"/>
          <w:sz w:val="18"/>
          <w:szCs w:val="18"/>
        </w:rPr>
        <w:fldChar w:fldCharType="end"/>
      </w:r>
      <w:bookmarkEnd w:id="1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Edward I in August 1292,</w:t>
      </w:r>
      <w:r w:rsidRPr="00A0465D">
        <w:rPr>
          <w:rStyle w:val="apple-converted-space"/>
          <w:rFonts w:ascii="Helvetica" w:hAnsi="Helvetica" w:cs="Helvetica"/>
          <w:color w:val="333333"/>
          <w:sz w:val="18"/>
          <w:szCs w:val="18"/>
        </w:rPr>
        <w:t> </w:t>
      </w:r>
      <w:bookmarkStart w:id="17" w:name="anchorn1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11)</w:t>
      </w:r>
      <w:r w:rsidRPr="00A0465D">
        <w:rPr>
          <w:rFonts w:ascii="Helvetica" w:hAnsi="Helvetica" w:cs="Helvetica"/>
          <w:color w:val="333333"/>
          <w:sz w:val="18"/>
          <w:szCs w:val="18"/>
        </w:rPr>
        <w:fldChar w:fldCharType="end"/>
      </w:r>
      <w:bookmarkEnd w:id="17"/>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Edward II in October 1316,</w:t>
      </w:r>
      <w:r w:rsidRPr="00A0465D">
        <w:rPr>
          <w:rStyle w:val="apple-converted-space"/>
          <w:rFonts w:ascii="Helvetica" w:hAnsi="Helvetica" w:cs="Helvetica"/>
          <w:color w:val="333333"/>
          <w:sz w:val="18"/>
          <w:szCs w:val="18"/>
        </w:rPr>
        <w:t> </w:t>
      </w:r>
      <w:bookmarkStart w:id="18" w:name="anchorn1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12)</w:t>
      </w:r>
      <w:r w:rsidRPr="00A0465D">
        <w:rPr>
          <w:rFonts w:ascii="Helvetica" w:hAnsi="Helvetica" w:cs="Helvetica"/>
          <w:color w:val="333333"/>
          <w:sz w:val="18"/>
          <w:szCs w:val="18"/>
        </w:rPr>
        <w:fldChar w:fldCharType="end"/>
      </w:r>
      <w:bookmarkEnd w:id="18"/>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Edward III in April 1333.</w:t>
      </w:r>
      <w:r w:rsidRPr="00A0465D">
        <w:rPr>
          <w:rStyle w:val="apple-converted-space"/>
          <w:rFonts w:ascii="Helvetica" w:hAnsi="Helvetica" w:cs="Helvetica"/>
          <w:color w:val="333333"/>
          <w:sz w:val="18"/>
          <w:szCs w:val="18"/>
        </w:rPr>
        <w:t> </w:t>
      </w:r>
      <w:bookmarkStart w:id="19" w:name="anchorn1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13)</w:t>
      </w:r>
      <w:r w:rsidRPr="00A0465D">
        <w:rPr>
          <w:rFonts w:ascii="Helvetica" w:hAnsi="Helvetica" w:cs="Helvetica"/>
          <w:color w:val="333333"/>
          <w:sz w:val="18"/>
          <w:szCs w:val="18"/>
        </w:rPr>
        <w:fldChar w:fldCharType="end"/>
      </w:r>
      <w:bookmarkEnd w:id="19"/>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Bishop Kellaw in 1314 held a council there.</w:t>
      </w:r>
      <w:r w:rsidRPr="00A0465D">
        <w:rPr>
          <w:rStyle w:val="apple-converted-space"/>
          <w:rFonts w:ascii="Helvetica" w:hAnsi="Helvetica" w:cs="Helvetica"/>
          <w:color w:val="333333"/>
          <w:sz w:val="18"/>
          <w:szCs w:val="18"/>
        </w:rPr>
        <w:t> </w:t>
      </w:r>
      <w:bookmarkStart w:id="20" w:name="anchorn1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14)</w:t>
      </w:r>
      <w:r w:rsidRPr="00A0465D">
        <w:rPr>
          <w:rFonts w:ascii="Helvetica" w:hAnsi="Helvetica" w:cs="Helvetica"/>
          <w:color w:val="333333"/>
          <w:sz w:val="18"/>
          <w:szCs w:val="18"/>
        </w:rPr>
        <w:fldChar w:fldCharType="end"/>
      </w:r>
      <w:bookmarkEnd w:id="20"/>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Leland found 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'smaul shew of any old castel that hath beene there.'</w:t>
      </w:r>
      <w:r w:rsidRPr="00A0465D">
        <w:rPr>
          <w:rStyle w:val="apple-converted-space"/>
          <w:rFonts w:ascii="Helvetica" w:hAnsi="Helvetica" w:cs="Helvetica"/>
          <w:color w:val="333333"/>
          <w:sz w:val="18"/>
          <w:szCs w:val="18"/>
        </w:rPr>
        <w:t> </w:t>
      </w:r>
      <w:bookmarkStart w:id="21" w:name="anchorn1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15)</w:t>
      </w:r>
      <w:r w:rsidRPr="00A0465D">
        <w:rPr>
          <w:rFonts w:ascii="Helvetica" w:hAnsi="Helvetica" w:cs="Helvetica"/>
          <w:color w:val="333333"/>
          <w:sz w:val="18"/>
          <w:szCs w:val="18"/>
        </w:rPr>
        <w:fldChar w:fldCharType="end"/>
      </w:r>
      <w:bookmarkEnd w:id="2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April 1646</w:t>
      </w:r>
      <w:r w:rsidRPr="00A0465D">
        <w:rPr>
          <w:rStyle w:val="apple-converted-space"/>
          <w:rFonts w:ascii="Helvetica" w:hAnsi="Helvetica" w:cs="Helvetica"/>
          <w:color w:val="333333"/>
          <w:sz w:val="18"/>
          <w:szCs w:val="18"/>
        </w:rPr>
        <w:t> </w:t>
      </w:r>
      <w:bookmarkStart w:id="22" w:name="anchorn16"/>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"fnn16"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16)</w:t>
      </w:r>
      <w:r w:rsidRPr="00A0465D">
        <w:rPr>
          <w:rFonts w:ascii="Helvetica" w:hAnsi="Helvetica" w:cs="Helvetica"/>
          <w:color w:val="333333"/>
          <w:sz w:val="18"/>
          <w:szCs w:val="18"/>
        </w:rPr>
        <w:fldChar w:fldCharType="end"/>
      </w:r>
      <w:bookmarkEnd w:id="22"/>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in February 1647</w:t>
      </w:r>
      <w:r w:rsidRPr="00A0465D">
        <w:rPr>
          <w:rStyle w:val="apple-converted-space"/>
          <w:rFonts w:ascii="Helvetica" w:hAnsi="Helvetica" w:cs="Helvetica"/>
          <w:color w:val="333333"/>
          <w:sz w:val="18"/>
          <w:szCs w:val="18"/>
        </w:rPr>
        <w:t> </w:t>
      </w:r>
      <w:bookmarkStart w:id="23" w:name="anchorn17"/>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"fnn17"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17)</w:t>
      </w:r>
      <w:r w:rsidRPr="00A0465D">
        <w:rPr>
          <w:rFonts w:ascii="Helvetica" w:hAnsi="Helvetica" w:cs="Helvetica"/>
          <w:color w:val="333333"/>
          <w:sz w:val="18"/>
          <w:szCs w:val="18"/>
        </w:rPr>
        <w:fldChar w:fldCharType="end"/>
      </w:r>
      <w:bookmarkEnd w:id="2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the House of Commons ordered that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should be rendered untenable and no garrison maintained in it. It was probably suffered to fall into ruins after the consequent dismantling. The property sold by the trustees in 1648 included the capital messuage, manor or mansion-house called</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Fonts w:ascii="Helvetica" w:hAnsi="Helvetica" w:cs="Helvetica"/>
          <w:color w:val="333333"/>
          <w:sz w:val="18"/>
          <w:szCs w:val="18"/>
        </w:rPr>
        <w:t>.</w:t>
      </w:r>
      <w:r w:rsidRPr="00A0465D">
        <w:rPr>
          <w:rStyle w:val="apple-converted-space"/>
          <w:rFonts w:ascii="Helvetica" w:hAnsi="Helvetica" w:cs="Helvetica"/>
          <w:color w:val="333333"/>
          <w:sz w:val="18"/>
          <w:szCs w:val="18"/>
        </w:rPr>
        <w:t> </w:t>
      </w:r>
      <w:bookmarkStart w:id="24" w:name="anchorn18"/>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"fnn18"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18)</w:t>
      </w:r>
      <w:r w:rsidRPr="00A0465D">
        <w:rPr>
          <w:rFonts w:ascii="Helvetica" w:hAnsi="Helvetica" w:cs="Helvetica"/>
          <w:color w:val="333333"/>
          <w:sz w:val="18"/>
          <w:szCs w:val="18"/>
        </w:rPr>
        <w:fldChar w:fldCharType="end"/>
      </w:r>
      <w:bookmarkEnd w:id="24"/>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25" w:name="p8"/>
      <w:bookmarkEnd w:id="25"/>
      <w:r w:rsidRPr="00A0465D">
        <w:rPr>
          <w:rFonts w:ascii="Helvetica" w:hAnsi="Helvetica" w:cs="Helvetica"/>
          <w:color w:val="333333"/>
          <w:sz w:val="18"/>
          <w:szCs w:val="18"/>
        </w:rPr>
        <w:t>The remains now existing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occupy the summit of a hill of some height: as the site is the most southerly outpost of the hill country it commands magnificent views in every direction. The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was one of those slightly fortified houses constructed by the mediaeval bishops which present few of the features of the ordinary</w:t>
      </w:r>
      <w:r w:rsidRPr="00A0465D">
        <w:rPr>
          <w:rStyle w:val="highlight"/>
          <w:rFonts w:ascii="Helvetica" w:hAnsi="Helvetica" w:cs="Helvetica"/>
          <w:color w:val="333333"/>
          <w:sz w:val="18"/>
          <w:szCs w:val="18"/>
          <w:shd w:val="clear" w:color="auto" w:fill="FFFF4A"/>
        </w:rPr>
        <w:t>castle</w:t>
      </w:r>
      <w:r w:rsidRPr="00A0465D">
        <w:rPr>
          <w:rFonts w:ascii="Helvetica" w:hAnsi="Helvetica" w:cs="Helvetica"/>
          <w:color w:val="333333"/>
          <w:sz w:val="18"/>
          <w:szCs w:val="18"/>
        </w:rPr>
        <w:t>. It consists of two distinct and self-contained buildings lying some 70 ft. apart. Of these the more southerly has been restored within recent years and made habitable and is now, with some additions, used as a shooting box, while the other is a complete ruin. The valuable documentary evidence bearing on the buildings of the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has been collected by Canon Raine and is printed in the report of the Associated Architectural Societies,</w:t>
      </w:r>
      <w:r w:rsidRPr="00A0465D">
        <w:rPr>
          <w:rStyle w:val="apple-converted-space"/>
          <w:rFonts w:ascii="Helvetica" w:hAnsi="Helvetica" w:cs="Helvetica"/>
          <w:color w:val="333333"/>
          <w:sz w:val="18"/>
          <w:szCs w:val="18"/>
        </w:rPr>
        <w:t> </w:t>
      </w:r>
      <w:bookmarkStart w:id="26" w:name="anchorn19"/>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"fnn19"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19)</w:t>
      </w:r>
      <w:r w:rsidRPr="00A0465D">
        <w:rPr>
          <w:rFonts w:ascii="Helvetica" w:hAnsi="Helvetica" w:cs="Helvetica"/>
          <w:color w:val="333333"/>
          <w:sz w:val="18"/>
          <w:szCs w:val="18"/>
        </w:rPr>
        <w:fldChar w:fldCharType="end"/>
      </w:r>
      <w:bookmarkEnd w:id="2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from this a fair idea may be formed of the extent of the structure in its completeness. Its most unusual feature is the former existence side by side of two complete blocks, each consisting of hall, great chamber and offices. There is little doubt that the summit of the hill was surrounded by a wall entered by a gate-house situated on the south side near the site of the present gate into the grounds, and referred to in a survey of 1560– 70 as being even then ruinous. The ground falls away rapidly on the western side of the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site, and on this side the earliest buildings were erected. At the western end stood a hall referred to in 1441 as 'the old hall' and adjoining it on the west were the buildings forming the restored portion of the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Fonts w:ascii="Helvetica" w:hAnsi="Helvetica" w:cs="Helvetica"/>
          <w:color w:val="333333"/>
          <w:sz w:val="18"/>
          <w:szCs w:val="18"/>
        </w:rPr>
        <w:t xml:space="preserve">. Of the old hall itself only a fragment of the south wall of uncertain date remains. The restored building consists of two structures with the remains of a third and may be identified from the documents quoted by Canon Raine as the great chamber, the kitchen and the great tower. The great chamber is a massive rectangular building externally 70 ft. 9 in. by 28 ft. 4 in., and apparently dating from the early years of the 15th century. It is four stories high, the walls being set back slightly at each stage. An embattled parapet is carried round the whole building, and at either end rise small square turrets also embattled. The building is now divided up by modern partitions, so that little trace of the original arrangement is left. The chief entrance, however, was by a pointed arch at the north end of the west face, on the first floor level and now blocked up, and a second smaller door gave entrance to the ground floor in the centre of the north wall. The ground floor was originally one apartment and still retains its oak ceiling divided up by plain ribs with the angles hollow chamfered. Portions of the floors and roofs of the stages above are also </w:t>
      </w:r>
      <w:r w:rsidRPr="00A0465D">
        <w:rPr>
          <w:rFonts w:ascii="Helvetica" w:hAnsi="Helvetica" w:cs="Helvetica"/>
          <w:color w:val="333333"/>
          <w:sz w:val="18"/>
          <w:szCs w:val="18"/>
        </w:rPr>
        <w:lastRenderedPageBreak/>
        <w:t>ancient. The walls, some 5 ft. thick at the base, are pierced by numerous single-light square-headed windows irregularly placed and considerably restored. Adjoining the great chamber on the west was the kitchen erected by Bishop Nevill in 1441, of which the building accounts are still extant. It is there described as lying between the great chamber and the old hall, thus fixing the position of the latter structure. The kitchen with its two large ranges and larder has now entirely gone, and only the vaulted undercroft remains standing. It is a large apartment 45 ft. 10 in. by 19 ft. 6 in., entered by the original doorway in the centre of the north wall. The roof is a massive pointed barrel vault of stone supported on parallel ribs square in section, 18 in. wide and 21 in. apart. In the south-west angle a vice led up to the kitchen and probably to the upper stories of the adjoining tower. It has now been cut through to form an entrance. Of the tower nothing now remains but the base of the walls (internally 19 ft. 5 in. by 12 ft.), much cut about and altered. The Elizabethan survey quoted by Raine records that it was five stories high, and it is probably the 'great tower' referred to by Leland as having been built by Robert Nevill, Bishop of Durham from 1438 to 1457.</w:t>
      </w:r>
      <w:r w:rsidRPr="00A0465D">
        <w:rPr>
          <w:rStyle w:val="apple-converted-space"/>
          <w:rFonts w:ascii="Helvetica" w:hAnsi="Helvetica" w:cs="Helvetica"/>
          <w:color w:val="333333"/>
          <w:sz w:val="18"/>
          <w:szCs w:val="18"/>
        </w:rPr>
        <w:t> </w:t>
      </w:r>
      <w:bookmarkStart w:id="27" w:name="anchorn19a"/>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"fnn19a"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19a)</w:t>
      </w:r>
      <w:r w:rsidRPr="00A0465D">
        <w:rPr>
          <w:rFonts w:ascii="Helvetica" w:hAnsi="Helvetica" w:cs="Helvetica"/>
          <w:color w:val="333333"/>
          <w:sz w:val="18"/>
          <w:szCs w:val="18"/>
        </w:rPr>
        <w:fldChar w:fldCharType="end"/>
      </w:r>
      <w:bookmarkEnd w:id="27"/>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28" w:name="p9"/>
      <w:bookmarkEnd w:id="28"/>
      <w:r w:rsidRPr="00A0465D">
        <w:rPr>
          <w:rFonts w:ascii="Helvetica" w:hAnsi="Helvetica" w:cs="Helvetica"/>
          <w:color w:val="333333"/>
          <w:sz w:val="18"/>
          <w:szCs w:val="18"/>
        </w:rPr>
        <w:t>The second block of buildings lies a short distance to the north-east of that just described. It must be assigned to the second half of the 15th century, and is described in the Elizabethan survey as 'The New Tower—the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of Crake is buylded of harde stone, the walles wherof v fote thicke; the same is all vaughted underneth throughout and is thre storie height above the vaught. This house is all covered over w</w:t>
      </w:r>
      <w:r w:rsidRPr="00A0465D">
        <w:rPr>
          <w:rFonts w:ascii="Helvetica" w:hAnsi="Helvetica" w:cs="Helvetica"/>
          <w:color w:val="333333"/>
          <w:sz w:val="12"/>
          <w:szCs w:val="12"/>
          <w:vertAlign w:val="superscript"/>
        </w:rPr>
        <w:t>t</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leade and in reasonable good reparacion. The grounde worke of the house or story wherin the hall is, is about xl fote longe and xxvij fote wyde on the owtesyde, and the house or story wherin the parler is, is xlij fote longe and xxxiij fote wyde on the owtesyde. Ther is at the entrye into the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 high porche of xv fote one way and ix fote another waie w</w:t>
      </w:r>
      <w:r w:rsidRPr="00A0465D">
        <w:rPr>
          <w:rFonts w:ascii="Helvetica" w:hAnsi="Helvetica" w:cs="Helvetica"/>
          <w:color w:val="333333"/>
          <w:sz w:val="12"/>
          <w:szCs w:val="12"/>
          <w:vertAlign w:val="superscript"/>
        </w:rPr>
        <w:t>t</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lodginges over it covered w</w:t>
      </w:r>
      <w:r w:rsidRPr="00A0465D">
        <w:rPr>
          <w:rFonts w:ascii="Helvetica" w:hAnsi="Helvetica" w:cs="Helvetica"/>
          <w:color w:val="333333"/>
          <w:sz w:val="12"/>
          <w:szCs w:val="12"/>
          <w:vertAlign w:val="superscript"/>
        </w:rPr>
        <w:t>t</w:t>
      </w:r>
      <w:r w:rsidRPr="00A0465D">
        <w:rPr>
          <w:rFonts w:ascii="Helvetica" w:hAnsi="Helvetica" w:cs="Helvetica"/>
          <w:color w:val="333333"/>
          <w:sz w:val="18"/>
          <w:szCs w:val="18"/>
        </w:rPr>
        <w:t>leade, and a newe strong grate dore of iron at the entryng in at it.' The survey is accompanied by a line plan giving dimensions, which is of great value as showing the parlour, which has now completely vanished. Of the hall itself little save the south-east angle remains standing. It was, however, approximately 38 ft. or 39 ft. long by 21 ft. wide with screens at the south end entered by a porch on the west side. This latter still remains standing, the hall door having a large pointed arch still intact. Each side was pierced with a single window opening and the porch was covered with a ribbed vault of stone, of which the springers remain. To the north of this is a small projection inclosing a stone stair leading down to the substructures. Those under the hall were three in number; the largest beneath its southern end retains its rough barrel vault intact with an open arch at the east end formerly communicating with the cellar beneath the parlour. Remains of a door and staircase exist in the south wall. Three doors open from it into as many smaller vaults which are under the porch and two under the northern end of the hall. In both the latter the roof has partially collapsed, and in the more westerly a small garderobe is built in the thickness of the north wall. A small window in the west side of the same apartment has a shouldered head. A flat meadow lying between the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the church was apparently the site of the great barn, of the existence of which there is documentary evidence.</w:t>
      </w:r>
    </w:p>
    <w:p w:rsidR="008E16C4" w:rsidRPr="00A0465D" w:rsidRDefault="008E16C4" w:rsidP="008E16C4">
      <w:pPr>
        <w:shd w:val="clear" w:color="auto" w:fill="FFFFFF"/>
        <w:spacing w:line="257" w:lineRule="atLeast"/>
        <w:rPr>
          <w:rFonts w:ascii="Helvetica" w:hAnsi="Helvetica" w:cs="Helvetica"/>
          <w:color w:val="333333"/>
          <w:sz w:val="18"/>
          <w:szCs w:val="18"/>
        </w:rPr>
      </w:pPr>
      <w:r w:rsidRPr="00A0465D">
        <w:rPr>
          <w:rFonts w:ascii="Helvetica" w:hAnsi="Helvetica" w:cs="Helvetica"/>
          <w:noProof/>
          <w:color w:val="333333"/>
          <w:sz w:val="18"/>
          <w:szCs w:val="18"/>
          <w:lang w:eastAsia="en-GB"/>
        </w:rPr>
        <w:lastRenderedPageBreak/>
        <w:drawing>
          <wp:inline distT="0" distB="0" distL="0" distR="0" wp14:anchorId="413152A6" wp14:editId="1C3C75AF">
            <wp:extent cx="5426710" cy="3918585"/>
            <wp:effectExtent l="0" t="0" r="2540" b="5715"/>
            <wp:docPr id="2" name="Picture 2" descr="http://www.british-history.ac.uk/sites/default/files/publications/pubid-533/images/fig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itish-history.ac.uk/sites/default/files/publications/pubid-533/images/fig13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918585"/>
                    </a:xfrm>
                    <a:prstGeom prst="rect">
                      <a:avLst/>
                    </a:prstGeom>
                    <a:noFill/>
                    <a:ln>
                      <a:noFill/>
                    </a:ln>
                  </pic:spPr>
                </pic:pic>
              </a:graphicData>
            </a:graphic>
          </wp:inline>
        </w:drawing>
      </w:r>
    </w:p>
    <w:p w:rsidR="008E16C4" w:rsidRPr="00A0465D" w:rsidRDefault="008E16C4" w:rsidP="008E16C4">
      <w:pPr>
        <w:pStyle w:val="fig-caption"/>
        <w:shd w:val="clear" w:color="auto" w:fill="FFFFFF"/>
        <w:spacing w:before="0" w:beforeAutospacing="0" w:after="0" w:afterAutospacing="0" w:line="257" w:lineRule="atLeast"/>
        <w:rPr>
          <w:rFonts w:ascii="Helvetica" w:hAnsi="Helvetica" w:cs="Helvetica"/>
          <w:color w:val="333333"/>
          <w:sz w:val="18"/>
          <w:szCs w:val="18"/>
        </w:rPr>
      </w:pP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Fonts w:ascii="Helvetica" w:hAnsi="Helvetica" w:cs="Helvetica"/>
          <w:color w:val="333333"/>
          <w:sz w:val="18"/>
          <w:szCs w:val="18"/>
        </w:rPr>
        <w:t>: The Great Chamber</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29" w:name="p10"/>
      <w:bookmarkEnd w:id="29"/>
      <w:r w:rsidRPr="00A0465D">
        <w:rPr>
          <w:rFonts w:ascii="Helvetica" w:hAnsi="Helvetica" w:cs="Helvetica"/>
          <w:color w:val="333333"/>
          <w:sz w:val="18"/>
          <w:szCs w:val="18"/>
        </w:rPr>
        <w:t>Edward Churton, theologian and Spanish scholar, was rector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from 1835 to his death in 1874.</w:t>
      </w:r>
      <w:r w:rsidRPr="00A0465D">
        <w:rPr>
          <w:rStyle w:val="apple-converted-space"/>
          <w:rFonts w:ascii="Helvetica" w:hAnsi="Helvetica" w:cs="Helvetica"/>
          <w:color w:val="333333"/>
          <w:sz w:val="18"/>
          <w:szCs w:val="18"/>
        </w:rPr>
        <w:t> </w:t>
      </w:r>
      <w:bookmarkStart w:id="30" w:name="anchorn20"/>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"fnn20"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20)</w:t>
      </w:r>
      <w:r w:rsidRPr="00A0465D">
        <w:rPr>
          <w:rFonts w:ascii="Helvetica" w:hAnsi="Helvetica" w:cs="Helvetica"/>
          <w:color w:val="333333"/>
          <w:sz w:val="18"/>
          <w:szCs w:val="18"/>
        </w:rPr>
        <w:fldChar w:fldCharType="end"/>
      </w:r>
      <w:bookmarkEnd w:id="30"/>
      <w:r w:rsidRPr="00A0465D">
        <w:rPr>
          <w:rFonts w:ascii="Helvetica" w:hAnsi="Helvetica" w:cs="Helvetica"/>
          <w:color w:val="333333"/>
          <w:sz w:val="18"/>
          <w:szCs w:val="18"/>
        </w:rPr>
        <w:t>Hannah Diana, daughter and heiress of Thomas Bowman, rector, married the missionary and poet Thomas Whytehead, who lived from 1815 to 1848.</w:t>
      </w:r>
      <w:r w:rsidRPr="00A0465D">
        <w:rPr>
          <w:rStyle w:val="apple-converted-space"/>
          <w:rFonts w:ascii="Helvetica" w:hAnsi="Helvetica" w:cs="Helvetica"/>
          <w:color w:val="333333"/>
          <w:sz w:val="18"/>
          <w:szCs w:val="18"/>
        </w:rPr>
        <w:t> </w:t>
      </w:r>
      <w:bookmarkStart w:id="31" w:name="anchorn2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21)</w:t>
      </w:r>
      <w:r w:rsidRPr="00A0465D">
        <w:rPr>
          <w:rFonts w:ascii="Helvetica" w:hAnsi="Helvetica" w:cs="Helvetica"/>
          <w:color w:val="333333"/>
          <w:sz w:val="18"/>
          <w:szCs w:val="18"/>
        </w:rPr>
        <w:fldChar w:fldCharType="end"/>
      </w:r>
      <w:bookmarkEnd w:id="3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She inherited a house a little to the east of the church, built in the 18th century by John Bowman, who died in 1799. In 1852 it was the property of Henry Yates Whytehead, M.D., and the land appurtenant to it then constituted the chief estate in the parish next to the manor.</w:t>
      </w:r>
      <w:r w:rsidRPr="00A0465D">
        <w:rPr>
          <w:rStyle w:val="apple-converted-space"/>
          <w:rFonts w:ascii="Helvetica" w:hAnsi="Helvetica" w:cs="Helvetica"/>
          <w:color w:val="333333"/>
          <w:sz w:val="18"/>
          <w:szCs w:val="18"/>
        </w:rPr>
        <w:t> </w:t>
      </w:r>
      <w:bookmarkStart w:id="32" w:name="anchorn2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22)</w:t>
      </w:r>
      <w:r w:rsidRPr="00A0465D">
        <w:rPr>
          <w:rFonts w:ascii="Helvetica" w:hAnsi="Helvetica" w:cs="Helvetica"/>
          <w:color w:val="333333"/>
          <w:sz w:val="18"/>
          <w:szCs w:val="18"/>
        </w:rPr>
        <w:fldChar w:fldCharType="end"/>
      </w:r>
      <w:bookmarkEnd w:id="32"/>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33" w:name="p11"/>
      <w:bookmarkEnd w:id="33"/>
      <w:r w:rsidRPr="00A0465D">
        <w:rPr>
          <w:rFonts w:ascii="Helvetica" w:hAnsi="Helvetica" w:cs="Helvetica"/>
          <w:color w:val="333333"/>
          <w:sz w:val="18"/>
          <w:szCs w:val="18"/>
        </w:rPr>
        <w:t>It is said that there were a considerable number of Quakers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the time of the Commonwealth and subsequently, but most of the community conformed between 1690</w:t>
      </w:r>
      <w:r w:rsidRPr="00A0465D">
        <w:rPr>
          <w:rStyle w:val="apple-converted-space"/>
          <w:rFonts w:ascii="Helvetica" w:hAnsi="Helvetica" w:cs="Helvetica"/>
          <w:color w:val="333333"/>
          <w:sz w:val="18"/>
          <w:szCs w:val="18"/>
        </w:rPr>
        <w:t> </w:t>
      </w:r>
      <w:bookmarkStart w:id="34" w:name="anchorn22a"/>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"fnn22a"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22a)</w:t>
      </w:r>
      <w:r w:rsidRPr="00A0465D">
        <w:rPr>
          <w:rFonts w:ascii="Helvetica" w:hAnsi="Helvetica" w:cs="Helvetica"/>
          <w:color w:val="333333"/>
          <w:sz w:val="18"/>
          <w:szCs w:val="18"/>
        </w:rPr>
        <w:fldChar w:fldCharType="end"/>
      </w:r>
      <w:bookmarkEnd w:id="34"/>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1767, and the last of them died as a member of the Church of England shortly before 1852. An old Roman Catholic chapel had at that date been converted to other purposes, after several years of disuse. There was a small Wesleyan chapel in the village.</w:t>
      </w:r>
      <w:r w:rsidRPr="00A0465D">
        <w:rPr>
          <w:rStyle w:val="apple-converted-space"/>
          <w:rFonts w:ascii="Helvetica" w:hAnsi="Helvetica" w:cs="Helvetica"/>
          <w:color w:val="333333"/>
          <w:sz w:val="18"/>
          <w:szCs w:val="18"/>
        </w:rPr>
        <w:t> </w:t>
      </w:r>
      <w:bookmarkStart w:id="35" w:name="anchorn2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23)</w:t>
      </w:r>
      <w:r w:rsidRPr="00A0465D">
        <w:rPr>
          <w:rFonts w:ascii="Helvetica" w:hAnsi="Helvetica" w:cs="Helvetica"/>
          <w:color w:val="333333"/>
          <w:sz w:val="18"/>
          <w:szCs w:val="18"/>
        </w:rPr>
        <w:fldChar w:fldCharType="end"/>
      </w:r>
      <w:bookmarkEnd w:id="35"/>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It has now Wesleyan and Primitive Methodist chapels.</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36" w:name="p12"/>
      <w:bookmarkEnd w:id="36"/>
      <w:r w:rsidRPr="00A0465D">
        <w:rPr>
          <w:rFonts w:ascii="Helvetica" w:hAnsi="Helvetica" w:cs="Helvetica"/>
          <w:color w:val="333333"/>
          <w:sz w:val="18"/>
          <w:szCs w:val="18"/>
        </w:rPr>
        <w:t>There is mention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Park from the early 13th century. In 1229 the king granted the bishop a deer-leap in it 140 ft. long.</w:t>
      </w:r>
      <w:r w:rsidRPr="00A0465D">
        <w:rPr>
          <w:rStyle w:val="apple-converted-space"/>
          <w:rFonts w:ascii="Helvetica" w:hAnsi="Helvetica" w:cs="Helvetica"/>
          <w:color w:val="333333"/>
          <w:sz w:val="18"/>
          <w:szCs w:val="18"/>
        </w:rPr>
        <w:t> </w:t>
      </w:r>
      <w:bookmarkStart w:id="37" w:name="anchorn23a"/>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"fnn23a"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23a)</w:t>
      </w:r>
      <w:r w:rsidRPr="00A0465D">
        <w:rPr>
          <w:rFonts w:ascii="Helvetica" w:hAnsi="Helvetica" w:cs="Helvetica"/>
          <w:color w:val="333333"/>
          <w:sz w:val="18"/>
          <w:szCs w:val="18"/>
        </w:rPr>
        <w:fldChar w:fldCharType="end"/>
      </w:r>
      <w:bookmarkEnd w:id="37"/>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It was well stocked with timber and with deer, and there are frequent references to the grant of trees, to poaching and the appointment of keepers of the park throughout the 13th, 14th, 15th and 16th centuries.</w:t>
      </w:r>
      <w:bookmarkStart w:id="38" w:name="anchorn2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24)</w:t>
      </w:r>
      <w:r w:rsidRPr="00A0465D">
        <w:rPr>
          <w:rFonts w:ascii="Helvetica" w:hAnsi="Helvetica" w:cs="Helvetica"/>
          <w:color w:val="333333"/>
          <w:sz w:val="18"/>
          <w:szCs w:val="18"/>
        </w:rPr>
        <w:fldChar w:fldCharType="end"/>
      </w:r>
      <w:bookmarkEnd w:id="38"/>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1619 the tenants declared there was in the manor a large piece of woody ground or pasture called</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Fonts w:ascii="Helvetica" w:hAnsi="Helvetica" w:cs="Helvetica"/>
          <w:color w:val="333333"/>
          <w:sz w:val="18"/>
          <w:szCs w:val="18"/>
        </w:rPr>
        <w:t>Park, although the same had never been used as a park but had always been used by the tenants for depasturing their cattle and sheep.</w:t>
      </w:r>
      <w:r w:rsidRPr="00A0465D">
        <w:rPr>
          <w:rStyle w:val="apple-converted-space"/>
          <w:rFonts w:ascii="Helvetica" w:hAnsi="Helvetica" w:cs="Helvetica"/>
          <w:color w:val="333333"/>
          <w:sz w:val="18"/>
          <w:szCs w:val="18"/>
        </w:rPr>
        <w:t> </w:t>
      </w:r>
      <w:bookmarkStart w:id="39" w:name="anchorn24a"/>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"fnn24a"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24a)</w:t>
      </w:r>
      <w:r w:rsidRPr="00A0465D">
        <w:rPr>
          <w:rFonts w:ascii="Helvetica" w:hAnsi="Helvetica" w:cs="Helvetica"/>
          <w:color w:val="333333"/>
          <w:sz w:val="18"/>
          <w:szCs w:val="18"/>
        </w:rPr>
        <w:fldChar w:fldCharType="end"/>
      </w:r>
      <w:bookmarkEnd w:id="39"/>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40" w:name="p13"/>
      <w:bookmarkEnd w:id="40"/>
      <w:r w:rsidRPr="00A0465D">
        <w:rPr>
          <w:rFonts w:ascii="Helvetica" w:hAnsi="Helvetica" w:cs="Helvetica"/>
          <w:color w:val="333333"/>
          <w:sz w:val="18"/>
          <w:szCs w:val="18"/>
        </w:rPr>
        <w:t>Among names of places which occur in grants of land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held of the bishop are Langthwayt and Ketelsgat in 1313,</w:t>
      </w:r>
      <w:r w:rsidRPr="00A0465D">
        <w:rPr>
          <w:rStyle w:val="apple-converted-space"/>
          <w:rFonts w:ascii="Helvetica" w:hAnsi="Helvetica" w:cs="Helvetica"/>
          <w:color w:val="333333"/>
          <w:sz w:val="18"/>
          <w:szCs w:val="18"/>
        </w:rPr>
        <w:t> </w:t>
      </w:r>
      <w:bookmarkStart w:id="41" w:name="anchorn2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25)</w:t>
      </w:r>
      <w:r w:rsidRPr="00A0465D">
        <w:rPr>
          <w:rFonts w:ascii="Helvetica" w:hAnsi="Helvetica" w:cs="Helvetica"/>
          <w:color w:val="333333"/>
          <w:sz w:val="18"/>
          <w:szCs w:val="18"/>
        </w:rPr>
        <w:fldChar w:fldCharType="end"/>
      </w:r>
      <w:bookmarkEnd w:id="4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Dowcot Place, evidently the site of a dovecote, in 1379–80,</w:t>
      </w:r>
      <w:r w:rsidRPr="00A0465D">
        <w:rPr>
          <w:rStyle w:val="apple-converted-space"/>
          <w:rFonts w:ascii="Helvetica" w:hAnsi="Helvetica" w:cs="Helvetica"/>
          <w:color w:val="333333"/>
          <w:sz w:val="18"/>
          <w:szCs w:val="18"/>
        </w:rPr>
        <w:t> </w:t>
      </w:r>
      <w:bookmarkStart w:id="42" w:name="anchorn26"/>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"fnn26"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26)</w:t>
      </w:r>
      <w:r w:rsidRPr="00A0465D">
        <w:rPr>
          <w:rFonts w:ascii="Helvetica" w:hAnsi="Helvetica" w:cs="Helvetica"/>
          <w:color w:val="333333"/>
          <w:sz w:val="18"/>
          <w:szCs w:val="18"/>
        </w:rPr>
        <w:fldChar w:fldCharType="end"/>
      </w:r>
      <w:bookmarkEnd w:id="42"/>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Scawtwayte in 1545.</w:t>
      </w:r>
      <w:r w:rsidRPr="00A0465D">
        <w:rPr>
          <w:rStyle w:val="apple-converted-space"/>
          <w:rFonts w:ascii="Helvetica" w:hAnsi="Helvetica" w:cs="Helvetica"/>
          <w:color w:val="333333"/>
          <w:sz w:val="18"/>
          <w:szCs w:val="18"/>
        </w:rPr>
        <w:t> </w:t>
      </w:r>
      <w:bookmarkStart w:id="43" w:name="anchorn27"/>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"fnn27"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27)</w:t>
      </w:r>
      <w:r w:rsidRPr="00A0465D">
        <w:rPr>
          <w:rFonts w:ascii="Helvetica" w:hAnsi="Helvetica" w:cs="Helvetica"/>
          <w:color w:val="333333"/>
          <w:sz w:val="18"/>
          <w:szCs w:val="18"/>
        </w:rPr>
        <w:fldChar w:fldCharType="end"/>
      </w:r>
      <w:bookmarkEnd w:id="43"/>
      <w:r w:rsidRPr="00A0465D">
        <w:rPr>
          <w:rFonts w:ascii="Helvetica" w:hAnsi="Helvetica" w:cs="Helvetica"/>
          <w:color w:val="333333"/>
          <w:sz w:val="18"/>
          <w:szCs w:val="18"/>
        </w:rPr>
        <w:t>Place-names within the manor in 1648 were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Garth, Hall Field, Nyne Penny Piece, Fower Megge Flatte, Heather Intacke, Low Inge, Crooke Inge, Fosse Flatt, Newe Close, Two Sam Peeces, Slee Close, Great and Little Hagg Inge, Weight Land, Bulpitt, Mart Gate Inge, Oxeclose, Sir Richard Close, Overfossette, Claude, Fetherstons and Cow Close.</w:t>
      </w:r>
      <w:r w:rsidRPr="00A0465D">
        <w:rPr>
          <w:rStyle w:val="apple-converted-space"/>
          <w:rFonts w:ascii="Helvetica" w:hAnsi="Helvetica" w:cs="Helvetica"/>
          <w:color w:val="333333"/>
          <w:sz w:val="18"/>
          <w:szCs w:val="18"/>
        </w:rPr>
        <w:t> </w:t>
      </w:r>
      <w:bookmarkStart w:id="44" w:name="anchorn28"/>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"fnn28"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28)</w:t>
      </w:r>
      <w:r w:rsidRPr="00A0465D">
        <w:rPr>
          <w:rFonts w:ascii="Helvetica" w:hAnsi="Helvetica" w:cs="Helvetica"/>
          <w:color w:val="333333"/>
          <w:sz w:val="18"/>
          <w:szCs w:val="18"/>
        </w:rPr>
        <w:fldChar w:fldCharType="end"/>
      </w:r>
      <w:bookmarkEnd w:id="44"/>
    </w:p>
    <w:p w:rsidR="008E16C4" w:rsidRPr="00A0465D" w:rsidRDefault="008E16C4" w:rsidP="008E16C4">
      <w:pPr>
        <w:pStyle w:val="Heading3"/>
        <w:shd w:val="clear" w:color="auto" w:fill="FFFFFF"/>
        <w:spacing w:before="255" w:beforeAutospacing="0" w:after="128" w:afterAutospacing="0"/>
        <w:rPr>
          <w:rFonts w:ascii="inherit" w:hAnsi="inherit" w:cs="Helvetica"/>
          <w:b w:val="0"/>
          <w:bCs w:val="0"/>
          <w:color w:val="333333"/>
          <w:sz w:val="23"/>
          <w:szCs w:val="23"/>
        </w:rPr>
      </w:pPr>
      <w:r w:rsidRPr="00A0465D">
        <w:rPr>
          <w:rFonts w:ascii="inherit" w:hAnsi="inherit" w:cs="Helvetica"/>
          <w:b w:val="0"/>
          <w:bCs w:val="0"/>
          <w:color w:val="333333"/>
          <w:sz w:val="23"/>
          <w:szCs w:val="23"/>
        </w:rPr>
        <w:t>Manor</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45" w:name="p14"/>
      <w:bookmarkEnd w:id="45"/>
      <w:r w:rsidRPr="00A0465D">
        <w:rPr>
          <w:rFonts w:ascii="Helvetica" w:hAnsi="Helvetica" w:cs="Helvetica"/>
          <w:color w:val="333333"/>
          <w:sz w:val="18"/>
          <w:szCs w:val="18"/>
        </w:rPr>
        <w:t>The vill of</w:t>
      </w:r>
      <w:r w:rsidRPr="00A0465D">
        <w:rPr>
          <w:rStyle w:val="apple-converted-space"/>
          <w:rFonts w:ascii="Helvetica" w:hAnsi="Helvetica" w:cs="Helvetica"/>
          <w:color w:val="333333"/>
          <w:sz w:val="18"/>
          <w:szCs w:val="18"/>
        </w:rPr>
        <w:t> </w:t>
      </w:r>
      <w:r w:rsidRPr="00A0465D">
        <w:rPr>
          <w:rStyle w:val="highlight"/>
          <w:rFonts w:ascii="Helvetica" w:hAnsi="Helvetica" w:cs="Helvetica"/>
          <w:i/>
          <w:iCs/>
          <w:color w:val="333333"/>
          <w:sz w:val="18"/>
          <w:szCs w:val="18"/>
          <w:shd w:val="clear" w:color="auto" w:fill="FFFF4A"/>
        </w:rPr>
        <w:t>CRAYKE</w:t>
      </w:r>
      <w:r w:rsidRPr="00A0465D">
        <w:rPr>
          <w:rFonts w:ascii="Helvetica" w:hAnsi="Helvetica" w:cs="Helvetica"/>
          <w:color w:val="333333"/>
          <w:sz w:val="18"/>
          <w:szCs w:val="18"/>
        </w:rPr>
        <w:t>, according to the evidence of Symeon of Durham</w:t>
      </w:r>
      <w:r w:rsidRPr="00A0465D">
        <w:rPr>
          <w:rStyle w:val="apple-converted-space"/>
          <w:rFonts w:ascii="Helvetica" w:hAnsi="Helvetica" w:cs="Helvetica"/>
          <w:color w:val="333333"/>
          <w:sz w:val="18"/>
          <w:szCs w:val="18"/>
        </w:rPr>
        <w:t> </w:t>
      </w:r>
      <w:bookmarkStart w:id="46" w:name="anchorn29"/>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"fnn29"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29)</w:t>
      </w:r>
      <w:r w:rsidRPr="00A0465D">
        <w:rPr>
          <w:rFonts w:ascii="Helvetica" w:hAnsi="Helvetica" w:cs="Helvetica"/>
          <w:color w:val="333333"/>
          <w:sz w:val="18"/>
          <w:szCs w:val="18"/>
        </w:rPr>
        <w:fldChar w:fldCharType="end"/>
      </w:r>
      <w:bookmarkEnd w:id="4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of a charter not perfectly authenticated,</w:t>
      </w:r>
      <w:r w:rsidRPr="00A0465D">
        <w:rPr>
          <w:rStyle w:val="apple-converted-space"/>
          <w:rFonts w:ascii="Helvetica" w:hAnsi="Helvetica" w:cs="Helvetica"/>
          <w:color w:val="333333"/>
          <w:sz w:val="18"/>
          <w:szCs w:val="18"/>
        </w:rPr>
        <w:t> </w:t>
      </w:r>
      <w:bookmarkStart w:id="47" w:name="anchorn30"/>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"fnn30"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30)</w:t>
      </w:r>
      <w:r w:rsidRPr="00A0465D">
        <w:rPr>
          <w:rFonts w:ascii="Helvetica" w:hAnsi="Helvetica" w:cs="Helvetica"/>
          <w:color w:val="333333"/>
          <w:sz w:val="18"/>
          <w:szCs w:val="18"/>
        </w:rPr>
        <w:fldChar w:fldCharType="end"/>
      </w:r>
      <w:bookmarkEnd w:id="47"/>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 xml:space="preserve">was granted to St. Cuthbert and his successors, Bishops of Lindisfarne, in 685, together </w:t>
      </w:r>
      <w:r w:rsidRPr="00A0465D">
        <w:rPr>
          <w:rFonts w:ascii="Helvetica" w:hAnsi="Helvetica" w:cs="Helvetica"/>
          <w:color w:val="333333"/>
          <w:sz w:val="18"/>
          <w:szCs w:val="18"/>
        </w:rPr>
        <w:lastRenderedPageBreak/>
        <w:t>with the country around it within 3 miles, by Ecgfrith of Northumberland, advised by Archbishop Theodore, as the site of a house in which to rest on journeys to and from York. There was a tradition that Cuthbert founded a monastery at</w:t>
      </w:r>
      <w:r w:rsidRPr="00A0465D">
        <w:rPr>
          <w:rStyle w:val="highlight"/>
          <w:rFonts w:ascii="Helvetica" w:hAnsi="Helvetica" w:cs="Helvetica"/>
          <w:color w:val="333333"/>
          <w:sz w:val="18"/>
          <w:szCs w:val="18"/>
          <w:shd w:val="clear" w:color="auto" w:fill="FFFF4A"/>
        </w:rPr>
        <w:t>Crayke</w:t>
      </w:r>
      <w:r w:rsidRPr="00A0465D">
        <w:rPr>
          <w:rFonts w:ascii="Helvetica" w:hAnsi="Helvetica" w:cs="Helvetica"/>
          <w:color w:val="333333"/>
          <w:sz w:val="18"/>
          <w:szCs w:val="18"/>
        </w:rPr>
        <w:t>,</w:t>
      </w:r>
      <w:r w:rsidRPr="00A0465D">
        <w:rPr>
          <w:rStyle w:val="apple-converted-space"/>
          <w:rFonts w:ascii="Helvetica" w:hAnsi="Helvetica" w:cs="Helvetica"/>
          <w:color w:val="333333"/>
          <w:sz w:val="18"/>
          <w:szCs w:val="18"/>
        </w:rPr>
        <w:t> </w:t>
      </w:r>
      <w:bookmarkStart w:id="48" w:name="anchorn3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31)</w:t>
      </w:r>
      <w:r w:rsidRPr="00A0465D">
        <w:rPr>
          <w:rFonts w:ascii="Helvetica" w:hAnsi="Helvetica" w:cs="Helvetica"/>
          <w:color w:val="333333"/>
          <w:sz w:val="18"/>
          <w:szCs w:val="18"/>
        </w:rPr>
        <w:fldChar w:fldCharType="end"/>
      </w:r>
      <w:bookmarkEnd w:id="48"/>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which still existed in 883,</w:t>
      </w:r>
      <w:r w:rsidRPr="00A0465D">
        <w:rPr>
          <w:rStyle w:val="apple-converted-space"/>
          <w:rFonts w:ascii="Helvetica" w:hAnsi="Helvetica" w:cs="Helvetica"/>
          <w:color w:val="333333"/>
          <w:sz w:val="18"/>
          <w:szCs w:val="18"/>
        </w:rPr>
        <w:t> </w:t>
      </w:r>
      <w:bookmarkStart w:id="49" w:name="anchorn3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32)</w:t>
      </w:r>
      <w:r w:rsidRPr="00A0465D">
        <w:rPr>
          <w:rFonts w:ascii="Helvetica" w:hAnsi="Helvetica" w:cs="Helvetica"/>
          <w:color w:val="333333"/>
          <w:sz w:val="18"/>
          <w:szCs w:val="18"/>
        </w:rPr>
        <w:fldChar w:fldCharType="end"/>
      </w:r>
      <w:bookmarkEnd w:id="49"/>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but the story possibly originated only in the application of the word 'monasterium' to the episcopal household. In any case, however,</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was probably regarded as holy, for it was the place of settlement of an anchorite, Etha, who died there 'happily' in 767.</w:t>
      </w:r>
      <w:r w:rsidRPr="00A0465D">
        <w:rPr>
          <w:rStyle w:val="apple-converted-space"/>
          <w:rFonts w:ascii="Helvetica" w:hAnsi="Helvetica" w:cs="Helvetica"/>
          <w:color w:val="333333"/>
          <w:sz w:val="18"/>
          <w:szCs w:val="18"/>
        </w:rPr>
        <w:t> </w:t>
      </w:r>
      <w:bookmarkStart w:id="50" w:name="anchorn3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33)</w:t>
      </w:r>
      <w:r w:rsidRPr="00A0465D">
        <w:rPr>
          <w:rFonts w:ascii="Helvetica" w:hAnsi="Helvetica" w:cs="Helvetica"/>
          <w:color w:val="333333"/>
          <w:sz w:val="18"/>
          <w:szCs w:val="18"/>
        </w:rPr>
        <w:fldChar w:fldCharType="end"/>
      </w:r>
      <w:bookmarkEnd w:id="50"/>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867 Ella, King of Northumberland, took</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from St. Cuthbert's Church and himself dwelt there in the bishop's stead. Thence he went to fight the Danes in the battle in which he was killed.</w:t>
      </w:r>
      <w:r w:rsidRPr="00A0465D">
        <w:rPr>
          <w:rStyle w:val="apple-converted-space"/>
          <w:rFonts w:ascii="Helvetica" w:hAnsi="Helvetica" w:cs="Helvetica"/>
          <w:color w:val="333333"/>
          <w:sz w:val="18"/>
          <w:szCs w:val="18"/>
        </w:rPr>
        <w:t> </w:t>
      </w:r>
      <w:bookmarkStart w:id="51" w:name="anchorn3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34)</w:t>
      </w:r>
      <w:r w:rsidRPr="00A0465D">
        <w:rPr>
          <w:rFonts w:ascii="Helvetica" w:hAnsi="Helvetica" w:cs="Helvetica"/>
          <w:color w:val="333333"/>
          <w:sz w:val="18"/>
          <w:szCs w:val="18"/>
        </w:rPr>
        <w:fldChar w:fldCharType="end"/>
      </w:r>
      <w:bookmarkEnd w:id="5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Symeon of Durham relates that in 883 the bishop and his people, who had been expelled from Lindisfarne, came with the body of St. Cuthbert to</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Monastery, were kindly received by the Abbot Geve, and remained for four months.</w:t>
      </w:r>
      <w:r w:rsidRPr="00A0465D">
        <w:rPr>
          <w:rStyle w:val="apple-converted-space"/>
          <w:rFonts w:ascii="Helvetica" w:hAnsi="Helvetica" w:cs="Helvetica"/>
          <w:color w:val="333333"/>
          <w:sz w:val="18"/>
          <w:szCs w:val="18"/>
        </w:rPr>
        <w:t> </w:t>
      </w:r>
      <w:bookmarkStart w:id="52" w:name="anchorn3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35)</w:t>
      </w:r>
      <w:r w:rsidRPr="00A0465D">
        <w:rPr>
          <w:rFonts w:ascii="Helvetica" w:hAnsi="Helvetica" w:cs="Helvetica"/>
          <w:color w:val="333333"/>
          <w:sz w:val="18"/>
          <w:szCs w:val="18"/>
        </w:rPr>
        <w:fldChar w:fldCharType="end"/>
      </w:r>
      <w:bookmarkEnd w:id="52"/>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This story presupposes not only the doubtful existence of the monastery, but also that such had not been interrupted by Ella's spoliation or had since its occurrence been resumed. Of these facts a tale so legendary in form is not sufficient evidence. Between 966 and 992 Earl Thured, according to a charter of which a 12th-century copy is extant, regranted 2 hides of land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Fonts w:ascii="Helvetica" w:hAnsi="Helvetica" w:cs="Helvetica"/>
          <w:color w:val="333333"/>
          <w:sz w:val="18"/>
          <w:szCs w:val="18"/>
        </w:rPr>
        <w:t>to the church of St. Cuthbert in Durham,</w:t>
      </w:r>
      <w:r w:rsidRPr="00A0465D">
        <w:rPr>
          <w:rStyle w:val="apple-converted-space"/>
          <w:rFonts w:ascii="Helvetica" w:hAnsi="Helvetica" w:cs="Helvetica"/>
          <w:color w:val="333333"/>
          <w:sz w:val="18"/>
          <w:szCs w:val="18"/>
        </w:rPr>
        <w:t> </w:t>
      </w:r>
      <w:bookmarkStart w:id="53" w:name="anchorn36"/>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"fnn36"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36)</w:t>
      </w:r>
      <w:r w:rsidRPr="00A0465D">
        <w:rPr>
          <w:rFonts w:ascii="Helvetica" w:hAnsi="Helvetica" w:cs="Helvetica"/>
          <w:color w:val="333333"/>
          <w:sz w:val="18"/>
          <w:szCs w:val="18"/>
        </w:rPr>
        <w:fldChar w:fldCharType="end"/>
      </w:r>
      <w:bookmarkEnd w:id="5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probably thus restored possessions lost since 867. In the Domesday Survey it is said that there were 6 carucates of land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for geld, and that four ploughs could be there. Bishop Alwin or Aldhun, who died in 1018, had held all the land as one 'manor.' In 1086 Bishop William had one plough on the demesne and his nine villeins had three ploughs.</w:t>
      </w:r>
      <w:r w:rsidRPr="00A0465D">
        <w:rPr>
          <w:rStyle w:val="apple-converted-space"/>
          <w:rFonts w:ascii="Helvetica" w:hAnsi="Helvetica" w:cs="Helvetica"/>
          <w:color w:val="333333"/>
          <w:sz w:val="18"/>
          <w:szCs w:val="18"/>
        </w:rPr>
        <w:t> </w:t>
      </w:r>
      <w:bookmarkStart w:id="54" w:name="anchorn37"/>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"fnn37"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37)</w:t>
      </w:r>
      <w:r w:rsidRPr="00A0465D">
        <w:rPr>
          <w:rFonts w:ascii="Helvetica" w:hAnsi="Helvetica" w:cs="Helvetica"/>
          <w:color w:val="333333"/>
          <w:sz w:val="18"/>
          <w:szCs w:val="18"/>
        </w:rPr>
        <w:fldChar w:fldCharType="end"/>
      </w:r>
      <w:bookmarkEnd w:id="54"/>
    </w:p>
    <w:p w:rsidR="008E16C4" w:rsidRPr="00A0465D" w:rsidRDefault="008E16C4" w:rsidP="008E16C4">
      <w:pPr>
        <w:shd w:val="clear" w:color="auto" w:fill="FFFFFF"/>
        <w:spacing w:line="257" w:lineRule="atLeast"/>
        <w:rPr>
          <w:rFonts w:ascii="Helvetica" w:hAnsi="Helvetica" w:cs="Helvetica"/>
          <w:color w:val="333333"/>
          <w:sz w:val="18"/>
          <w:szCs w:val="18"/>
        </w:rPr>
      </w:pPr>
      <w:r w:rsidRPr="00A0465D">
        <w:rPr>
          <w:rFonts w:ascii="Helvetica" w:hAnsi="Helvetica" w:cs="Helvetica"/>
          <w:noProof/>
          <w:color w:val="333333"/>
          <w:sz w:val="18"/>
          <w:szCs w:val="18"/>
          <w:lang w:eastAsia="en-GB"/>
        </w:rPr>
        <w:drawing>
          <wp:inline distT="0" distB="0" distL="0" distR="0" wp14:anchorId="567B8A12" wp14:editId="5C6CCA06">
            <wp:extent cx="2533755" cy="2956956"/>
            <wp:effectExtent l="0" t="0" r="0" b="0"/>
            <wp:docPr id="1" name="Picture 1" descr="http://www.british-history.ac.uk/sites/default/files/publications/pubid-533/images/fig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tish-history.ac.uk/sites/default/files/publications/pubid-533/images/fig14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258" cy="2958710"/>
                    </a:xfrm>
                    <a:prstGeom prst="rect">
                      <a:avLst/>
                    </a:prstGeom>
                    <a:noFill/>
                    <a:ln>
                      <a:noFill/>
                    </a:ln>
                  </pic:spPr>
                </pic:pic>
              </a:graphicData>
            </a:graphic>
          </wp:inline>
        </w:drawing>
      </w:r>
    </w:p>
    <w:p w:rsidR="008E16C4" w:rsidRPr="00A0465D" w:rsidRDefault="008E16C4" w:rsidP="008E16C4">
      <w:pPr>
        <w:pStyle w:val="fig-title"/>
        <w:shd w:val="clear" w:color="auto" w:fill="FFFFFF"/>
        <w:spacing w:before="0" w:beforeAutospacing="0" w:after="0" w:afterAutospacing="0" w:line="257" w:lineRule="atLeast"/>
        <w:rPr>
          <w:rFonts w:ascii="Helvetica" w:hAnsi="Helvetica" w:cs="Helvetica"/>
          <w:color w:val="333333"/>
          <w:sz w:val="18"/>
          <w:szCs w:val="18"/>
        </w:rPr>
      </w:pPr>
      <w:r w:rsidRPr="00A0465D">
        <w:rPr>
          <w:rFonts w:ascii="Helvetica" w:hAnsi="Helvetica" w:cs="Helvetica"/>
          <w:b/>
          <w:bCs/>
          <w:color w:val="333333"/>
          <w:sz w:val="18"/>
          <w:szCs w:val="18"/>
        </w:rPr>
        <w:t>Bishopric of Durham.</w:t>
      </w:r>
      <w:r w:rsidRPr="00A0465D">
        <w:rPr>
          <w:rStyle w:val="apple-converted-space"/>
          <w:rFonts w:ascii="Helvetica" w:hAnsi="Helvetica" w:cs="Helvetica"/>
          <w:b/>
          <w:bCs/>
          <w:color w:val="333333"/>
          <w:sz w:val="18"/>
          <w:szCs w:val="18"/>
        </w:rPr>
        <w:t> </w:t>
      </w:r>
      <w:r w:rsidRPr="00A0465D">
        <w:rPr>
          <w:rStyle w:val="Emphasis"/>
          <w:rFonts w:ascii="Helvetica" w:hAnsi="Helvetica" w:cs="Helvetica"/>
          <w:b/>
          <w:bCs/>
          <w:color w:val="333333"/>
          <w:sz w:val="18"/>
          <w:szCs w:val="18"/>
        </w:rPr>
        <w:t>Azure a cross or between four lions argent</w:t>
      </w:r>
      <w:r w:rsidRPr="00A0465D">
        <w:rPr>
          <w:rFonts w:ascii="Helvetica" w:hAnsi="Helvetica" w:cs="Helvetica"/>
          <w:b/>
          <w:bCs/>
          <w:color w:val="333333"/>
          <w:sz w:val="18"/>
          <w:szCs w:val="18"/>
        </w:rPr>
        <w:t>.</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55" w:name="p15"/>
      <w:bookmarkEnd w:id="55"/>
      <w:r w:rsidRPr="00A0465D">
        <w:rPr>
          <w:rFonts w:ascii="Helvetica" w:hAnsi="Helvetica" w:cs="Helvetica"/>
          <w:color w:val="333333"/>
          <w:sz w:val="18"/>
          <w:szCs w:val="18"/>
        </w:rPr>
        <w:t>From this date until modern times</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was an episcopal possession save for a few years under the Commonwealth. When the see was vacant in 1197 the vill rendered £4 3</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4</w:t>
      </w:r>
      <w:r w:rsidRPr="00A0465D">
        <w:rPr>
          <w:rStyle w:val="Emphasis"/>
          <w:rFonts w:ascii="Helvetica" w:hAnsi="Helvetica" w:cs="Helvetica"/>
          <w:color w:val="333333"/>
          <w:sz w:val="18"/>
          <w:szCs w:val="18"/>
        </w:rPr>
        <w:t>d</w:t>
      </w:r>
      <w:r w:rsidRPr="00A0465D">
        <w:rPr>
          <w:rFonts w:ascii="Helvetica" w:hAnsi="Helvetica" w:cs="Helvetica"/>
          <w:color w:val="333333"/>
          <w:sz w:val="18"/>
          <w:szCs w:val="18"/>
        </w:rPr>
        <w:t>.</w:t>
      </w:r>
      <w:r w:rsidRPr="00A0465D">
        <w:rPr>
          <w:rStyle w:val="apple-converted-space"/>
          <w:rFonts w:ascii="Helvetica" w:hAnsi="Helvetica" w:cs="Helvetica"/>
          <w:color w:val="333333"/>
          <w:sz w:val="18"/>
          <w:szCs w:val="18"/>
        </w:rPr>
        <w:t> </w:t>
      </w:r>
      <w:bookmarkStart w:id="56" w:name="anchorn38"/>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"fnn38"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38)</w:t>
      </w:r>
      <w:r w:rsidRPr="00A0465D">
        <w:rPr>
          <w:rFonts w:ascii="Helvetica" w:hAnsi="Helvetica" w:cs="Helvetica"/>
          <w:color w:val="333333"/>
          <w:sz w:val="18"/>
          <w:szCs w:val="18"/>
        </w:rPr>
        <w:fldChar w:fldCharType="end"/>
      </w:r>
      <w:bookmarkEnd w:id="5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It was confirmed to the bishop by King John in 1200.</w:t>
      </w:r>
      <w:r w:rsidRPr="00A0465D">
        <w:rPr>
          <w:rStyle w:val="apple-converted-space"/>
          <w:rFonts w:ascii="Helvetica" w:hAnsi="Helvetica" w:cs="Helvetica"/>
          <w:color w:val="333333"/>
          <w:sz w:val="18"/>
          <w:szCs w:val="18"/>
        </w:rPr>
        <w:t> </w:t>
      </w:r>
      <w:bookmarkStart w:id="57" w:name="anchorn39"/>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"fnn39"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39)</w:t>
      </w:r>
      <w:r w:rsidRPr="00A0465D">
        <w:rPr>
          <w:rFonts w:ascii="Helvetica" w:hAnsi="Helvetica" w:cs="Helvetica"/>
          <w:color w:val="333333"/>
          <w:sz w:val="18"/>
          <w:szCs w:val="18"/>
        </w:rPr>
        <w:fldChar w:fldCharType="end"/>
      </w:r>
      <w:bookmarkEnd w:id="57"/>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the reign of Edward I the bishop pleaded that he held his manor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virtue of Ecgfrith's grant, so freely that neither the king nor his ministers had ever exercised any rights within it. This is a statement of the position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as part of the county palatine of Durham, having all the peculiar liberties of that territory. The bishop further asserted that the manor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was surrounded by ditches and other certain metes and bounds.</w:t>
      </w:r>
      <w:r w:rsidRPr="00A0465D">
        <w:rPr>
          <w:rStyle w:val="apple-converted-space"/>
          <w:rFonts w:ascii="Helvetica" w:hAnsi="Helvetica" w:cs="Helvetica"/>
          <w:color w:val="333333"/>
          <w:sz w:val="18"/>
          <w:szCs w:val="18"/>
        </w:rPr>
        <w:t> </w:t>
      </w:r>
      <w:bookmarkStart w:id="58" w:name="anchorn40"/>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"fnn40"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40)</w:t>
      </w:r>
      <w:r w:rsidRPr="00A0465D">
        <w:rPr>
          <w:rFonts w:ascii="Helvetica" w:hAnsi="Helvetica" w:cs="Helvetica"/>
          <w:color w:val="333333"/>
          <w:sz w:val="18"/>
          <w:szCs w:val="18"/>
        </w:rPr>
        <w:fldChar w:fldCharType="end"/>
      </w:r>
      <w:bookmarkEnd w:id="58"/>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From a perambulation made in 1316 it appears, however, that a part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Park was included in the royal forest of Galtres, and was therefore outside the bishop's jurisdiction. The boundary of the forest was said to be the hedge of the park as far as the place where the latter was entered by the River Foss, and thence down that stream through the midst of the park.</w:t>
      </w:r>
      <w:r w:rsidRPr="00A0465D">
        <w:rPr>
          <w:rStyle w:val="apple-converted-space"/>
          <w:rFonts w:ascii="Helvetica" w:hAnsi="Helvetica" w:cs="Helvetica"/>
          <w:color w:val="333333"/>
          <w:sz w:val="18"/>
          <w:szCs w:val="18"/>
        </w:rPr>
        <w:t> </w:t>
      </w:r>
      <w:bookmarkStart w:id="59" w:name="anchorn4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41)</w:t>
      </w:r>
      <w:r w:rsidRPr="00A0465D">
        <w:rPr>
          <w:rFonts w:ascii="Helvetica" w:hAnsi="Helvetica" w:cs="Helvetica"/>
          <w:color w:val="333333"/>
          <w:sz w:val="18"/>
          <w:szCs w:val="18"/>
        </w:rPr>
        <w:fldChar w:fldCharType="end"/>
      </w:r>
      <w:bookmarkEnd w:id="59"/>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There is no other evidence of an excepted territory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Fonts w:ascii="Helvetica" w:hAnsi="Helvetica" w:cs="Helvetica"/>
          <w:color w:val="333333"/>
          <w:sz w:val="18"/>
          <w:szCs w:val="18"/>
        </w:rPr>
        <w:t>. In 1346 the king ordered the treasurer and barons of the Exchequer to inspect the rolls and memoranda in their charge and to supersede a demand for a ninth made on the men and tenants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Yorkshire, if they found that that town and its inhabitants were of the liberty of the Bishop of Durham and had always been quit of all aids granted by the commonalty of the realm. The bishop had shown the king that they enjoyed such quittance as being within his liberty and bishopric, but the Sheriff of York was none the less distraining them for the ninth.</w:t>
      </w:r>
      <w:r w:rsidRPr="00A0465D">
        <w:rPr>
          <w:rStyle w:val="apple-converted-space"/>
          <w:rFonts w:ascii="Helvetica" w:hAnsi="Helvetica" w:cs="Helvetica"/>
          <w:color w:val="333333"/>
          <w:sz w:val="18"/>
          <w:szCs w:val="18"/>
        </w:rPr>
        <w:t> </w:t>
      </w:r>
      <w:bookmarkStart w:id="60" w:name="anchorn4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42)</w:t>
      </w:r>
      <w:r w:rsidRPr="00A0465D">
        <w:rPr>
          <w:rFonts w:ascii="Helvetica" w:hAnsi="Helvetica" w:cs="Helvetica"/>
          <w:color w:val="333333"/>
          <w:sz w:val="18"/>
          <w:szCs w:val="18"/>
        </w:rPr>
        <w:fldChar w:fldCharType="end"/>
      </w:r>
      <w:bookmarkEnd w:id="60"/>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At the Dissolution the see of Durham derived annually £47 2</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0½</w:t>
      </w:r>
      <w:r w:rsidRPr="00A0465D">
        <w:rPr>
          <w:rStyle w:val="Emphasis"/>
          <w:rFonts w:ascii="Helvetica" w:hAnsi="Helvetica" w:cs="Helvetica"/>
          <w:color w:val="333333"/>
          <w:sz w:val="18"/>
          <w:szCs w:val="18"/>
        </w:rPr>
        <w:t>d</w:t>
      </w:r>
      <w:r w:rsidRPr="00A0465D">
        <w:rPr>
          <w:rFonts w:ascii="Helvetica" w:hAnsi="Helvetica" w:cs="Helvetica"/>
          <w:color w:val="333333"/>
          <w:sz w:val="18"/>
          <w:szCs w:val="18"/>
        </w:rPr>
        <w:t>. from the site of</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Castle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various rents and farms.</w:t>
      </w:r>
      <w:r w:rsidRPr="00A0465D">
        <w:rPr>
          <w:rStyle w:val="apple-converted-space"/>
          <w:rFonts w:ascii="Helvetica" w:hAnsi="Helvetica" w:cs="Helvetica"/>
          <w:color w:val="333333"/>
          <w:sz w:val="18"/>
          <w:szCs w:val="18"/>
        </w:rPr>
        <w:t> </w:t>
      </w:r>
      <w:bookmarkStart w:id="61" w:name="anchorn4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43)</w:t>
      </w:r>
      <w:r w:rsidRPr="00A0465D">
        <w:rPr>
          <w:rFonts w:ascii="Helvetica" w:hAnsi="Helvetica" w:cs="Helvetica"/>
          <w:color w:val="333333"/>
          <w:sz w:val="18"/>
          <w:szCs w:val="18"/>
        </w:rPr>
        <w:fldChar w:fldCharType="end"/>
      </w:r>
      <w:bookmarkEnd w:id="6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 xml:space="preserve">Leland states that the </w:t>
      </w:r>
      <w:r w:rsidRPr="00A0465D">
        <w:rPr>
          <w:rFonts w:ascii="Helvetica" w:hAnsi="Helvetica" w:cs="Helvetica"/>
          <w:color w:val="333333"/>
          <w:sz w:val="18"/>
          <w:szCs w:val="18"/>
        </w:rPr>
        <w:lastRenderedPageBreak/>
        <w:t>lordship was 7 miles in circumference.</w:t>
      </w:r>
      <w:r w:rsidRPr="00A0465D">
        <w:rPr>
          <w:rStyle w:val="apple-converted-space"/>
          <w:rFonts w:ascii="Helvetica" w:hAnsi="Helvetica" w:cs="Helvetica"/>
          <w:color w:val="333333"/>
          <w:sz w:val="18"/>
          <w:szCs w:val="18"/>
        </w:rPr>
        <w:t> </w:t>
      </w:r>
      <w:bookmarkStart w:id="62" w:name="anchorn4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44)</w:t>
      </w:r>
      <w:r w:rsidRPr="00A0465D">
        <w:rPr>
          <w:rFonts w:ascii="Helvetica" w:hAnsi="Helvetica" w:cs="Helvetica"/>
          <w:color w:val="333333"/>
          <w:sz w:val="18"/>
          <w:szCs w:val="18"/>
        </w:rPr>
        <w:fldChar w:fldCharType="end"/>
      </w:r>
      <w:bookmarkEnd w:id="62"/>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Queen Mary regranted it with the manor to the bishop in the January of the first year of her reign.</w:t>
      </w:r>
      <w:r w:rsidRPr="00A0465D">
        <w:rPr>
          <w:rStyle w:val="apple-converted-space"/>
          <w:rFonts w:ascii="Helvetica" w:hAnsi="Helvetica" w:cs="Helvetica"/>
          <w:color w:val="333333"/>
          <w:sz w:val="18"/>
          <w:szCs w:val="18"/>
        </w:rPr>
        <w:t> </w:t>
      </w:r>
      <w:bookmarkStart w:id="63" w:name="anchorn4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45)</w:t>
      </w:r>
      <w:r w:rsidRPr="00A0465D">
        <w:rPr>
          <w:rFonts w:ascii="Helvetica" w:hAnsi="Helvetica" w:cs="Helvetica"/>
          <w:color w:val="333333"/>
          <w:sz w:val="18"/>
          <w:szCs w:val="18"/>
        </w:rPr>
        <w:fldChar w:fldCharType="end"/>
      </w:r>
      <w:bookmarkEnd w:id="6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1648</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was sold by the Parliamentary trustees for the sale of the possessions of archbishops and bishops to Sir Thomas Widderington, kt., serjeant-at-law, of York, and Thomas Coghill, citizen and draper, of London.</w:t>
      </w:r>
      <w:r w:rsidRPr="00A0465D">
        <w:rPr>
          <w:rStyle w:val="apple-converted-space"/>
          <w:rFonts w:ascii="Helvetica" w:hAnsi="Helvetica" w:cs="Helvetica"/>
          <w:color w:val="333333"/>
          <w:sz w:val="18"/>
          <w:szCs w:val="18"/>
        </w:rPr>
        <w:t> </w:t>
      </w:r>
      <w:bookmarkStart w:id="64" w:name="anchorn46"/>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"fnn46"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46)</w:t>
      </w:r>
      <w:r w:rsidRPr="00A0465D">
        <w:rPr>
          <w:rFonts w:ascii="Helvetica" w:hAnsi="Helvetica" w:cs="Helvetica"/>
          <w:color w:val="333333"/>
          <w:sz w:val="18"/>
          <w:szCs w:val="18"/>
        </w:rPr>
        <w:fldChar w:fldCharType="end"/>
      </w:r>
      <w:bookmarkEnd w:id="64"/>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It reverted to the see of Durham at the Restoration. In 1827 an Act of Parliament enabled Bishop Van Mildert, who wished to buy an estate adjacent to his domain at Auckland,</w:t>
      </w:r>
      <w:r w:rsidRPr="00A0465D">
        <w:rPr>
          <w:rStyle w:val="apple-converted-space"/>
          <w:rFonts w:ascii="Helvetica" w:hAnsi="Helvetica" w:cs="Helvetica"/>
          <w:color w:val="333333"/>
          <w:sz w:val="18"/>
          <w:szCs w:val="18"/>
        </w:rPr>
        <w:t> </w:t>
      </w:r>
      <w:bookmarkStart w:id="65" w:name="anchorn47"/>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"fnn47"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47)</w:t>
      </w:r>
      <w:r w:rsidRPr="00A0465D">
        <w:rPr>
          <w:rFonts w:ascii="Helvetica" w:hAnsi="Helvetica" w:cs="Helvetica"/>
          <w:color w:val="333333"/>
          <w:sz w:val="18"/>
          <w:szCs w:val="18"/>
        </w:rPr>
        <w:fldChar w:fldCharType="end"/>
      </w:r>
      <w:bookmarkEnd w:id="65"/>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to sell it to Richard John Thompson of Kirby Hall, who a few years later sold it to William Waite of Holdgate, near York.</w:t>
      </w:r>
      <w:r w:rsidRPr="00A0465D">
        <w:rPr>
          <w:rStyle w:val="apple-converted-space"/>
          <w:rFonts w:ascii="Helvetica" w:hAnsi="Helvetica" w:cs="Helvetica"/>
          <w:color w:val="333333"/>
          <w:sz w:val="18"/>
          <w:szCs w:val="18"/>
        </w:rPr>
        <w:t> </w:t>
      </w:r>
      <w:bookmarkStart w:id="66" w:name="anchorn48"/>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"fnn48"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48)</w:t>
      </w:r>
      <w:r w:rsidRPr="00A0465D">
        <w:rPr>
          <w:rFonts w:ascii="Helvetica" w:hAnsi="Helvetica" w:cs="Helvetica"/>
          <w:color w:val="333333"/>
          <w:sz w:val="18"/>
          <w:szCs w:val="18"/>
        </w:rPr>
        <w:fldChar w:fldCharType="end"/>
      </w:r>
      <w:bookmarkEnd w:id="6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1827 it contained more than 878 acres of land.</w:t>
      </w:r>
      <w:r w:rsidRPr="00A0465D">
        <w:rPr>
          <w:rStyle w:val="apple-converted-space"/>
          <w:rFonts w:ascii="Helvetica" w:hAnsi="Helvetica" w:cs="Helvetica"/>
          <w:color w:val="333333"/>
          <w:sz w:val="18"/>
          <w:szCs w:val="18"/>
        </w:rPr>
        <w:t> </w:t>
      </w:r>
      <w:bookmarkStart w:id="67" w:name="anchorn49"/>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"fnn49"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49)</w:t>
      </w:r>
      <w:r w:rsidRPr="00A0465D">
        <w:rPr>
          <w:rFonts w:ascii="Helvetica" w:hAnsi="Helvetica" w:cs="Helvetica"/>
          <w:color w:val="333333"/>
          <w:sz w:val="18"/>
          <w:szCs w:val="18"/>
        </w:rPr>
        <w:fldChar w:fldCharType="end"/>
      </w:r>
      <w:bookmarkEnd w:id="67"/>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1890 it was in the possession of his son Captain William Waite, but it has again been sold, and Mr. Stephen Cliff is the present lord of the manor.</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68" w:name="p16"/>
      <w:bookmarkEnd w:id="68"/>
      <w:r w:rsidRPr="00A0465D">
        <w:rPr>
          <w:rFonts w:ascii="Helvetica" w:hAnsi="Helvetica" w:cs="Helvetica"/>
          <w:color w:val="333333"/>
          <w:sz w:val="18"/>
          <w:szCs w:val="18"/>
        </w:rPr>
        <w:t>In 1448–9 the bishop granted a lease of forty years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Manor, for a yearly rent of £40 and certain fees due to the steward and parkers, to Robert Kelsey.</w:t>
      </w:r>
      <w:r w:rsidRPr="00A0465D">
        <w:rPr>
          <w:rStyle w:val="apple-converted-space"/>
          <w:rFonts w:ascii="Helvetica" w:hAnsi="Helvetica" w:cs="Helvetica"/>
          <w:color w:val="333333"/>
          <w:sz w:val="18"/>
          <w:szCs w:val="18"/>
        </w:rPr>
        <w:t> </w:t>
      </w:r>
      <w:bookmarkStart w:id="69" w:name="anchorn50"/>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"fnn50"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50)</w:t>
      </w:r>
      <w:r w:rsidRPr="00A0465D">
        <w:rPr>
          <w:rFonts w:ascii="Helvetica" w:hAnsi="Helvetica" w:cs="Helvetica"/>
          <w:color w:val="333333"/>
          <w:sz w:val="18"/>
          <w:szCs w:val="18"/>
        </w:rPr>
        <w:fldChar w:fldCharType="end"/>
      </w:r>
      <w:bookmarkEnd w:id="69"/>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1586 a lease of the manor and all its appurtenances for eighty years, at a rent of £51 1</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11½</w:t>
      </w:r>
      <w:r w:rsidRPr="00A0465D">
        <w:rPr>
          <w:rStyle w:val="Emphasis"/>
          <w:rFonts w:ascii="Helvetica" w:hAnsi="Helvetica" w:cs="Helvetica"/>
          <w:color w:val="333333"/>
          <w:sz w:val="18"/>
          <w:szCs w:val="18"/>
        </w:rPr>
        <w:t>d</w:t>
      </w:r>
      <w:r w:rsidRPr="00A0465D">
        <w:rPr>
          <w:rFonts w:ascii="Helvetica" w:hAnsi="Helvetica" w:cs="Helvetica"/>
          <w:color w:val="333333"/>
          <w:sz w:val="18"/>
          <w:szCs w:val="18"/>
        </w:rPr>
        <w:t>., was acquired by Queen Elizabeth,</w:t>
      </w:r>
      <w:r w:rsidRPr="00A0465D">
        <w:rPr>
          <w:rStyle w:val="apple-converted-space"/>
          <w:rFonts w:ascii="Helvetica" w:hAnsi="Helvetica" w:cs="Helvetica"/>
          <w:color w:val="333333"/>
          <w:sz w:val="18"/>
          <w:szCs w:val="18"/>
        </w:rPr>
        <w:t> </w:t>
      </w:r>
      <w:bookmarkStart w:id="70" w:name="anchorn5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51)</w:t>
      </w:r>
      <w:r w:rsidRPr="00A0465D">
        <w:rPr>
          <w:rFonts w:ascii="Helvetica" w:hAnsi="Helvetica" w:cs="Helvetica"/>
          <w:color w:val="333333"/>
          <w:sz w:val="18"/>
          <w:szCs w:val="18"/>
        </w:rPr>
        <w:fldChar w:fldCharType="end"/>
      </w:r>
      <w:bookmarkEnd w:id="70"/>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she in March 1587–8 granted a lease of it for twenty-one years to Sir Francis Walsingham, who in the same year sold his interest to John Theker.</w:t>
      </w:r>
      <w:r w:rsidRPr="00A0465D">
        <w:rPr>
          <w:rStyle w:val="apple-converted-space"/>
          <w:rFonts w:ascii="Helvetica" w:hAnsi="Helvetica" w:cs="Helvetica"/>
          <w:color w:val="333333"/>
          <w:sz w:val="18"/>
          <w:szCs w:val="18"/>
        </w:rPr>
        <w:t> </w:t>
      </w:r>
      <w:bookmarkStart w:id="71" w:name="anchorn5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52)</w:t>
      </w:r>
      <w:r w:rsidRPr="00A0465D">
        <w:rPr>
          <w:rFonts w:ascii="Helvetica" w:hAnsi="Helvetica" w:cs="Helvetica"/>
          <w:color w:val="333333"/>
          <w:sz w:val="18"/>
          <w:szCs w:val="18"/>
        </w:rPr>
        <w:fldChar w:fldCharType="end"/>
      </w:r>
      <w:bookmarkEnd w:id="7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From this time there was a succession of lessees and sub-lessees of the manor. Sir Edmund Duncombe and Hester his wife, lessees,</w:t>
      </w:r>
      <w:r w:rsidRPr="00A0465D">
        <w:rPr>
          <w:rStyle w:val="apple-converted-space"/>
          <w:rFonts w:ascii="Helvetica" w:hAnsi="Helvetica" w:cs="Helvetica"/>
          <w:color w:val="333333"/>
          <w:sz w:val="18"/>
          <w:szCs w:val="18"/>
        </w:rPr>
        <w:t> </w:t>
      </w:r>
      <w:bookmarkStart w:id="72" w:name="anchorn5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53)</w:t>
      </w:r>
      <w:r w:rsidRPr="00A0465D">
        <w:rPr>
          <w:rFonts w:ascii="Helvetica" w:hAnsi="Helvetica" w:cs="Helvetica"/>
          <w:color w:val="333333"/>
          <w:sz w:val="18"/>
          <w:szCs w:val="18"/>
        </w:rPr>
        <w:fldChar w:fldCharType="end"/>
      </w:r>
      <w:bookmarkEnd w:id="72"/>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granted a lease of nineteen years, at a rent of one grain of pepper, to Sir William Allenson, kt., clerk of the hanaper, in 1648,</w:t>
      </w:r>
      <w:r w:rsidRPr="00A0465D">
        <w:rPr>
          <w:rStyle w:val="apple-converted-space"/>
          <w:rFonts w:ascii="Helvetica" w:hAnsi="Helvetica" w:cs="Helvetica"/>
          <w:color w:val="333333"/>
          <w:sz w:val="18"/>
          <w:szCs w:val="18"/>
        </w:rPr>
        <w:t> </w:t>
      </w:r>
      <w:bookmarkStart w:id="73" w:name="anchorn5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54)</w:t>
      </w:r>
      <w:r w:rsidRPr="00A0465D">
        <w:rPr>
          <w:rFonts w:ascii="Helvetica" w:hAnsi="Helvetica" w:cs="Helvetica"/>
          <w:color w:val="333333"/>
          <w:sz w:val="18"/>
          <w:szCs w:val="18"/>
        </w:rPr>
        <w:fldChar w:fldCharType="end"/>
      </w:r>
      <w:bookmarkEnd w:id="7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but such conveyance may have been formal only. Richard John Thompson, afterwards purchaser of the manor, held it on a lease of three lives from May 1820.</w:t>
      </w:r>
      <w:r w:rsidRPr="00A0465D">
        <w:rPr>
          <w:rStyle w:val="apple-converted-space"/>
          <w:rFonts w:ascii="Helvetica" w:hAnsi="Helvetica" w:cs="Helvetica"/>
          <w:color w:val="333333"/>
          <w:sz w:val="18"/>
          <w:szCs w:val="18"/>
        </w:rPr>
        <w:t> </w:t>
      </w:r>
      <w:bookmarkStart w:id="74" w:name="anchorn5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55)</w:t>
      </w:r>
      <w:r w:rsidRPr="00A0465D">
        <w:rPr>
          <w:rFonts w:ascii="Helvetica" w:hAnsi="Helvetica" w:cs="Helvetica"/>
          <w:color w:val="333333"/>
          <w:sz w:val="18"/>
          <w:szCs w:val="18"/>
        </w:rPr>
        <w:fldChar w:fldCharType="end"/>
      </w:r>
      <w:bookmarkEnd w:id="74"/>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75" w:name="p17"/>
      <w:bookmarkEnd w:id="75"/>
      <w:r w:rsidRPr="00A0465D">
        <w:rPr>
          <w:rFonts w:ascii="Helvetica" w:hAnsi="Helvetica" w:cs="Helvetica"/>
          <w:color w:val="333333"/>
          <w:sz w:val="18"/>
          <w:szCs w:val="18"/>
        </w:rPr>
        <w:t>A water corn-mill was part of the property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sold by the trustees in 1648.</w:t>
      </w:r>
      <w:r w:rsidRPr="00A0465D">
        <w:rPr>
          <w:rStyle w:val="apple-converted-space"/>
          <w:rFonts w:ascii="Helvetica" w:hAnsi="Helvetica" w:cs="Helvetica"/>
          <w:color w:val="333333"/>
          <w:sz w:val="18"/>
          <w:szCs w:val="18"/>
        </w:rPr>
        <w:t> </w:t>
      </w:r>
      <w:bookmarkStart w:id="76" w:name="anchorn56"/>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"fnn56"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56)</w:t>
      </w:r>
      <w:r w:rsidRPr="00A0465D">
        <w:rPr>
          <w:rFonts w:ascii="Helvetica" w:hAnsi="Helvetica" w:cs="Helvetica"/>
          <w:color w:val="333333"/>
          <w:sz w:val="18"/>
          <w:szCs w:val="18"/>
        </w:rPr>
        <w:fldChar w:fldCharType="end"/>
      </w:r>
      <w:bookmarkEnd w:id="7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The mill was sold with the manor under the Act of 1827.</w:t>
      </w:r>
      <w:r w:rsidRPr="00A0465D">
        <w:rPr>
          <w:rStyle w:val="apple-converted-space"/>
          <w:rFonts w:ascii="Helvetica" w:hAnsi="Helvetica" w:cs="Helvetica"/>
          <w:color w:val="333333"/>
          <w:sz w:val="18"/>
          <w:szCs w:val="18"/>
        </w:rPr>
        <w:t> </w:t>
      </w:r>
      <w:bookmarkStart w:id="77" w:name="anchorn57"/>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"fnn57"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57)</w:t>
      </w:r>
      <w:r w:rsidRPr="00A0465D">
        <w:rPr>
          <w:rFonts w:ascii="Helvetica" w:hAnsi="Helvetica" w:cs="Helvetica"/>
          <w:color w:val="333333"/>
          <w:sz w:val="18"/>
          <w:szCs w:val="18"/>
        </w:rPr>
        <w:fldChar w:fldCharType="end"/>
      </w:r>
      <w:bookmarkEnd w:id="77"/>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At the former date a common bake-house in the parish was appurtenant to the manor.</w:t>
      </w:r>
      <w:r w:rsidRPr="00A0465D">
        <w:rPr>
          <w:rStyle w:val="apple-converted-space"/>
          <w:rFonts w:ascii="Helvetica" w:hAnsi="Helvetica" w:cs="Helvetica"/>
          <w:color w:val="333333"/>
          <w:sz w:val="18"/>
          <w:szCs w:val="18"/>
        </w:rPr>
        <w:t> </w:t>
      </w:r>
      <w:bookmarkStart w:id="78" w:name="anchorn58"/>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"fnn58"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58)</w:t>
      </w:r>
      <w:r w:rsidRPr="00A0465D">
        <w:rPr>
          <w:rFonts w:ascii="Helvetica" w:hAnsi="Helvetica" w:cs="Helvetica"/>
          <w:color w:val="333333"/>
          <w:sz w:val="18"/>
          <w:szCs w:val="18"/>
        </w:rPr>
        <w:fldChar w:fldCharType="end"/>
      </w:r>
      <w:bookmarkEnd w:id="78"/>
    </w:p>
    <w:p w:rsidR="008E16C4" w:rsidRPr="00A0465D" w:rsidRDefault="008E16C4" w:rsidP="008E16C4">
      <w:pPr>
        <w:pStyle w:val="Heading3"/>
        <w:shd w:val="clear" w:color="auto" w:fill="FFFFFF"/>
        <w:spacing w:before="255" w:beforeAutospacing="0" w:after="128" w:afterAutospacing="0"/>
        <w:rPr>
          <w:rFonts w:ascii="inherit" w:hAnsi="inherit" w:cs="Helvetica"/>
          <w:b w:val="0"/>
          <w:bCs w:val="0"/>
          <w:color w:val="333333"/>
          <w:sz w:val="23"/>
          <w:szCs w:val="23"/>
        </w:rPr>
      </w:pPr>
      <w:r w:rsidRPr="00A0465D">
        <w:rPr>
          <w:rFonts w:ascii="inherit" w:hAnsi="inherit" w:cs="Helvetica"/>
          <w:b w:val="0"/>
          <w:bCs w:val="0"/>
          <w:color w:val="333333"/>
          <w:sz w:val="23"/>
          <w:szCs w:val="23"/>
        </w:rPr>
        <w:t>Church</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79" w:name="p18"/>
      <w:bookmarkEnd w:id="79"/>
      <w:r w:rsidRPr="00A0465D">
        <w:rPr>
          <w:rFonts w:ascii="Helvetica" w:hAnsi="Helvetica" w:cs="Helvetica"/>
          <w:color w:val="333333"/>
          <w:sz w:val="18"/>
          <w:szCs w:val="18"/>
        </w:rPr>
        <w:t>The church of</w:t>
      </w:r>
      <w:r w:rsidRPr="00A0465D">
        <w:rPr>
          <w:rStyle w:val="apple-converted-space"/>
          <w:rFonts w:ascii="Helvetica" w:hAnsi="Helvetica" w:cs="Helvetica"/>
          <w:color w:val="333333"/>
          <w:sz w:val="18"/>
          <w:szCs w:val="18"/>
        </w:rPr>
        <w:t> </w:t>
      </w:r>
      <w:r w:rsidRPr="00A0465D">
        <w:rPr>
          <w:rStyle w:val="Emphasis"/>
          <w:rFonts w:ascii="Helvetica" w:hAnsi="Helvetica" w:cs="Helvetica"/>
          <w:color w:val="333333"/>
          <w:sz w:val="18"/>
          <w:szCs w:val="18"/>
        </w:rPr>
        <w:t>ST. CUTHBERT</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is a small building consisting of chancel, nave with north aisle, tower and south porch, standing at the head of the village, just below the summit of the hill. The church seems to have been rebuilt in the 15th century.</w:t>
      </w:r>
      <w:r w:rsidRPr="00A0465D">
        <w:rPr>
          <w:rStyle w:val="apple-converted-space"/>
          <w:rFonts w:ascii="Helvetica" w:hAnsi="Helvetica" w:cs="Helvetica"/>
          <w:color w:val="333333"/>
          <w:sz w:val="18"/>
          <w:szCs w:val="18"/>
        </w:rPr>
        <w:t> </w:t>
      </w:r>
      <w:bookmarkStart w:id="80" w:name="anchorn59"/>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"fnn59"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59)</w:t>
      </w:r>
      <w:r w:rsidRPr="00A0465D">
        <w:rPr>
          <w:rFonts w:ascii="Helvetica" w:hAnsi="Helvetica" w:cs="Helvetica"/>
          <w:color w:val="333333"/>
          <w:sz w:val="18"/>
          <w:szCs w:val="18"/>
        </w:rPr>
        <w:fldChar w:fldCharType="end"/>
      </w:r>
      <w:bookmarkEnd w:id="80"/>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81" w:name="p19"/>
      <w:bookmarkEnd w:id="81"/>
      <w:r w:rsidRPr="00A0465D">
        <w:rPr>
          <w:rFonts w:ascii="Helvetica" w:hAnsi="Helvetica" w:cs="Helvetica"/>
          <w:color w:val="333333"/>
          <w:sz w:val="18"/>
          <w:szCs w:val="18"/>
        </w:rPr>
        <w:t>The chancel (25 ft. 8 in. by 19 ft.) is a 15th-century building lighted by a three-light east window with cusped heads under a depressed arch, and in the side walls three two-light windows of similar character, one in the north and two in the south wall. Between the latter is a small doorway. Running up one of the mullions of the east window on the outside is an inscription in Lombardic characters still legible, reading—'[pie mem]orie nicolai recto[r] ecc[lesi]e de crec.' The chancel is covered with a 15th-century tie-beam roof in three bays with curved supports against the walls, springing from moulded wood corbels. The chancel arch of the same date is formed of two chamfered orders dying into plain square responds. Across the arch is a poor 15th-century rood screen of oak having a doorway with cusped and carved head and the sides divided by mullions into five compartments with traceried heads. The beam has a plain hollow on each side, but the screen generally is more enriched on the eastern face. Within the sacrarium are two good chairs dating from the middle of the 17th century, with winged angels at the back.</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82" w:name="p20"/>
      <w:bookmarkEnd w:id="82"/>
      <w:r w:rsidRPr="00A0465D">
        <w:rPr>
          <w:rFonts w:ascii="Helvetica" w:hAnsi="Helvetica" w:cs="Helvetica"/>
          <w:color w:val="333333"/>
          <w:sz w:val="18"/>
          <w:szCs w:val="18"/>
        </w:rPr>
        <w:t>The nave (47 ft. 5 in. by 26 ft. 6 in. or with the aisle 43 ft. 9 in.) is similar in character and date to the chancel and is lighted by two-light windows with depressed heads. The north aisle of three bays is a modern addition, but a considerable quantity of the old materials, including some of the windows, were apparently reinserted in the new wall. The nave roof of five bays is contemporary with the building. Like that of the chancel it is of the low pitched tie-beam type with curved supports. The font is also 15th-century work and has an octagonal bowl and stem with a moulded base and a wooden cover of the 17th century. The other fittings of the nave are of considerable interest. The oak pewing probably dates from the period of the Restoration. The pews are plainly panelled with moulded knobs to the bench ends. Of the same character is the clerk's desk on the south side near the rood screen and the churchwardens' pews at the west end. By the south door is a small iron-bound alms-box with a rose carved on each face. The heptagonal Jacobean pulpit has each face ornamented with an arcaded panel of the usual type with a conventional design of foliage above. Similar carving ornaments the support to the sounding-board, the angles of which have moulded pendants with radiating panels to the soffit. The cornice bears the inscription 'shew me thy waes o lord and teach me thy paths an</w:t>
      </w:r>
      <w:r w:rsidRPr="00A0465D">
        <w:rPr>
          <w:rFonts w:ascii="Helvetica" w:hAnsi="Helvetica" w:cs="Helvetica"/>
          <w:color w:val="333333"/>
          <w:sz w:val="12"/>
          <w:szCs w:val="12"/>
          <w:vertAlign w:val="superscript"/>
        </w:rPr>
        <w:t>o</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 xml:space="preserve">1637.' At the east end of the nave against the south wall are two mutilated recumbent stone figures, male and female, dating from the later part of the 16th </w:t>
      </w:r>
      <w:r w:rsidRPr="00A0465D">
        <w:rPr>
          <w:rFonts w:ascii="Helvetica" w:hAnsi="Helvetica" w:cs="Helvetica"/>
          <w:color w:val="333333"/>
          <w:sz w:val="18"/>
          <w:szCs w:val="18"/>
        </w:rPr>
        <w:lastRenderedPageBreak/>
        <w:t>century. The man is in armour; his bare head rests on a cushion and his feet on a dog. On his left arm is a shield bearing the arms of Gibson of Welburn: Barry ermine and sable a lion or. The lady wears a ruff and Mary Queen of Scots cap. Sir John Gibson of Welburn</w:t>
      </w:r>
      <w:r w:rsidRPr="00A0465D">
        <w:rPr>
          <w:rStyle w:val="apple-converted-space"/>
          <w:rFonts w:ascii="Helvetica" w:hAnsi="Helvetica" w:cs="Helvetica"/>
          <w:color w:val="333333"/>
          <w:sz w:val="18"/>
          <w:szCs w:val="18"/>
        </w:rPr>
        <w:t> </w:t>
      </w:r>
      <w:bookmarkStart w:id="83" w:name="anchorn60"/>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"fnn60"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60)</w:t>
      </w:r>
      <w:r w:rsidRPr="00A0465D">
        <w:rPr>
          <w:rFonts w:ascii="Helvetica" w:hAnsi="Helvetica" w:cs="Helvetica"/>
          <w:color w:val="333333"/>
          <w:sz w:val="18"/>
          <w:szCs w:val="18"/>
        </w:rPr>
        <w:fldChar w:fldCharType="end"/>
      </w:r>
      <w:bookmarkEnd w:id="8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was twice married, and it seems probable that this monument was put up to commemorate his first wife Margaret Woodhall, who died between 1584 and 1590; Sir John himself was buried at Kirkdale.</w:t>
      </w:r>
      <w:r w:rsidRPr="00A0465D">
        <w:rPr>
          <w:rStyle w:val="apple-converted-space"/>
          <w:rFonts w:ascii="Helvetica" w:hAnsi="Helvetica" w:cs="Helvetica"/>
          <w:color w:val="333333"/>
          <w:sz w:val="18"/>
          <w:szCs w:val="18"/>
        </w:rPr>
        <w:t> </w:t>
      </w:r>
      <w:bookmarkStart w:id="84" w:name="anchorn6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61)</w:t>
      </w:r>
      <w:r w:rsidRPr="00A0465D">
        <w:rPr>
          <w:rFonts w:ascii="Helvetica" w:hAnsi="Helvetica" w:cs="Helvetica"/>
          <w:color w:val="333333"/>
          <w:sz w:val="18"/>
          <w:szCs w:val="18"/>
        </w:rPr>
        <w:fldChar w:fldCharType="end"/>
      </w:r>
      <w:bookmarkEnd w:id="84"/>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1794 the monument was on the north side of the nave, and in a niche in the wall was a kneeling female figure.</w:t>
      </w:r>
      <w:r w:rsidRPr="00A0465D">
        <w:rPr>
          <w:rStyle w:val="apple-converted-space"/>
          <w:rFonts w:ascii="Helvetica" w:hAnsi="Helvetica" w:cs="Helvetica"/>
          <w:color w:val="333333"/>
          <w:sz w:val="18"/>
          <w:szCs w:val="18"/>
        </w:rPr>
        <w:t> </w:t>
      </w:r>
      <w:bookmarkStart w:id="85" w:name="anchorn6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62)</w:t>
      </w:r>
      <w:r w:rsidRPr="00A0465D">
        <w:rPr>
          <w:rFonts w:ascii="Helvetica" w:hAnsi="Helvetica" w:cs="Helvetica"/>
          <w:color w:val="333333"/>
          <w:sz w:val="18"/>
          <w:szCs w:val="18"/>
        </w:rPr>
        <w:fldChar w:fldCharType="end"/>
      </w:r>
      <w:bookmarkEnd w:id="85"/>
      <w:r w:rsidRPr="00A0465D">
        <w:rPr>
          <w:rFonts w:ascii="Helvetica" w:hAnsi="Helvetica" w:cs="Helvetica"/>
          <w:color w:val="333333"/>
          <w:sz w:val="18"/>
          <w:szCs w:val="18"/>
        </w:rPr>
        <w:t>This figure, lacking its head and hands, is now lying beside the other effigies, and with it is a carved wooden coat of arms bearing Gibson of Welburn with a label impaling Or a pale between two roundels sable with a demi-lion or on the pale and a crescent for difference, for Allett. It is probable that both fragments belong to the monu ment of Anne daughter of Sir John Allett, Lord Mayor of London, and wife of Sir John Gibson of Welburn. She was buried at</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1621.</w:t>
      </w:r>
      <w:r w:rsidRPr="00A0465D">
        <w:rPr>
          <w:rStyle w:val="apple-converted-space"/>
          <w:rFonts w:ascii="Helvetica" w:hAnsi="Helvetica" w:cs="Helvetica"/>
          <w:color w:val="333333"/>
          <w:sz w:val="18"/>
          <w:szCs w:val="18"/>
        </w:rPr>
        <w:t> </w:t>
      </w:r>
      <w:bookmarkStart w:id="86" w:name="anchorn6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63)</w:t>
      </w:r>
      <w:r w:rsidRPr="00A0465D">
        <w:rPr>
          <w:rFonts w:ascii="Helvetica" w:hAnsi="Helvetica" w:cs="Helvetica"/>
          <w:color w:val="333333"/>
          <w:sz w:val="18"/>
          <w:szCs w:val="18"/>
        </w:rPr>
        <w:fldChar w:fldCharType="end"/>
      </w:r>
      <w:bookmarkEnd w:id="86"/>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87" w:name="p21"/>
      <w:bookmarkEnd w:id="87"/>
      <w:r w:rsidRPr="00A0465D">
        <w:rPr>
          <w:rFonts w:ascii="Helvetica" w:hAnsi="Helvetica" w:cs="Helvetica"/>
          <w:color w:val="333333"/>
          <w:sz w:val="18"/>
          <w:szCs w:val="18"/>
        </w:rPr>
        <w:t>The 15th-century tower standing at the west end is three stages high, with diagonal buttresses and an embattled parapet with pinnacles at the angles. The lowest stage is pierced by a three-light traceried west window. The belfry is lighted by a two-light squareheaded window in each face, and is approached by a vice in the north-east angle.</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88" w:name="p22"/>
      <w:bookmarkEnd w:id="88"/>
      <w:r w:rsidRPr="00A0465D">
        <w:rPr>
          <w:rFonts w:ascii="Helvetica" w:hAnsi="Helvetica" w:cs="Helvetica"/>
          <w:color w:val="333333"/>
          <w:sz w:val="18"/>
          <w:szCs w:val="18"/>
        </w:rPr>
        <w:t>Beneath the tower are three old chests, the largest, some 6 ft. long, cut from a solid block of oak, a second, similar but much smaller, and a third, of the 17th century with a carved and panelled front. The south porch has a depressed arch to the outer doorway, dating from the late 15th century, with an impost moulding carried along on either side as a string. The porch roof is original and the embattled parapet has a sundial dated 1732 inserted in the centre. The exterior of the church is faced in ashlar and is finished throughout with embattled parapets and pinnacles at the angles of the building.</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89" w:name="p23"/>
      <w:bookmarkEnd w:id="89"/>
      <w:r w:rsidRPr="00A0465D">
        <w:rPr>
          <w:rFonts w:ascii="Helvetica" w:hAnsi="Helvetica" w:cs="Helvetica"/>
          <w:color w:val="333333"/>
          <w:sz w:val="18"/>
          <w:szCs w:val="18"/>
        </w:rPr>
        <w:t>The three bells bear the following inscriptions: (1) '1759 Deo Gloria,' with the names of the rector, curate and three churchwardens (cast by E. Seller of York); (2) '1669 Gloria in altissimis deo'; (3) 'Sonabo tibi Dñe in Jucunditate soni' in black letter, with a shield bearing a bell and the initials W.O.</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90" w:name="p24"/>
      <w:bookmarkEnd w:id="90"/>
      <w:r w:rsidRPr="00A0465D">
        <w:rPr>
          <w:rFonts w:ascii="Helvetica" w:hAnsi="Helvetica" w:cs="Helvetica"/>
          <w:color w:val="333333"/>
          <w:sz w:val="18"/>
          <w:szCs w:val="18"/>
        </w:rPr>
        <w:t>The church plate consists of the following pieces: a cup and cover (York, 1631), the former with a chased straight-sided bowl, a large flagon (London, 1686) inscribed 'The gift of Thomas Gresham to the parish of Craike 1687,' a paten (London, 1717) inscribed 'Donum Ecclesiae Cathedralis Christi et Beatae Virginis Dunelmensis,' an urn-shaped flagon (York, 1787), the gift of Ann (daughter of Thomas Richardson) widow of William Orfeur, 1787, engraved with the coat of arms of Orfeur impaling Richardson quartering Daniell, and a paten (London, 1839) inscribed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Church 1840.' There is in addition a 17th-century pewter chalice.</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91" w:name="p25"/>
      <w:bookmarkEnd w:id="91"/>
      <w:r w:rsidRPr="00A0465D">
        <w:rPr>
          <w:rFonts w:ascii="Helvetica" w:hAnsi="Helvetica" w:cs="Helvetica"/>
          <w:color w:val="333333"/>
          <w:sz w:val="18"/>
          <w:szCs w:val="18"/>
        </w:rPr>
        <w:t>The registers before 1812 are as follows: (i) mixed entries 1558 to 1667; (ii) mixed entries 1667 to 1751; (iii) mixed entries 1752 to 1812, marriages to 1776 only; (iv) marriages 1754 to 1812.</w:t>
      </w:r>
    </w:p>
    <w:p w:rsidR="008E16C4" w:rsidRPr="00A0465D" w:rsidRDefault="008E16C4" w:rsidP="008E16C4">
      <w:pPr>
        <w:pStyle w:val="Heading3"/>
        <w:shd w:val="clear" w:color="auto" w:fill="FFFFFF"/>
        <w:spacing w:before="255" w:beforeAutospacing="0" w:after="128" w:afterAutospacing="0"/>
        <w:rPr>
          <w:rFonts w:ascii="inherit" w:hAnsi="inherit" w:cs="Helvetica"/>
          <w:b w:val="0"/>
          <w:bCs w:val="0"/>
          <w:color w:val="333333"/>
          <w:sz w:val="23"/>
          <w:szCs w:val="23"/>
        </w:rPr>
      </w:pPr>
      <w:r w:rsidRPr="00A0465D">
        <w:rPr>
          <w:rFonts w:ascii="inherit" w:hAnsi="inherit" w:cs="Helvetica"/>
          <w:b w:val="0"/>
          <w:bCs w:val="0"/>
          <w:color w:val="333333"/>
          <w:sz w:val="23"/>
          <w:szCs w:val="23"/>
        </w:rPr>
        <w:t>Advowson</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92" w:name="p26"/>
      <w:bookmarkEnd w:id="92"/>
      <w:r w:rsidRPr="00A0465D">
        <w:rPr>
          <w:rFonts w:ascii="Helvetica" w:hAnsi="Helvetica" w:cs="Helvetica"/>
          <w:color w:val="333333"/>
          <w:sz w:val="18"/>
          <w:szCs w:val="18"/>
        </w:rPr>
        <w:t>A church was probably founded 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by the bishops in AngloSaxon times, and it is unlikely that it did not exist in the days of Etha, the anchorite of the 8th century.</w:t>
      </w:r>
      <w:r w:rsidRPr="00A0465D">
        <w:rPr>
          <w:rStyle w:val="apple-converted-space"/>
          <w:rFonts w:ascii="Helvetica" w:hAnsi="Helvetica" w:cs="Helvetica"/>
          <w:color w:val="333333"/>
          <w:sz w:val="18"/>
          <w:szCs w:val="18"/>
        </w:rPr>
        <w:t> </w:t>
      </w:r>
      <w:bookmarkStart w:id="93" w:name="anchorn6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64)</w:t>
      </w:r>
      <w:r w:rsidRPr="00A0465D">
        <w:rPr>
          <w:rFonts w:ascii="Helvetica" w:hAnsi="Helvetica" w:cs="Helvetica"/>
          <w:color w:val="333333"/>
          <w:sz w:val="18"/>
          <w:szCs w:val="18"/>
        </w:rPr>
        <w:fldChar w:fldCharType="end"/>
      </w:r>
      <w:bookmarkEnd w:id="9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1086</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had a church and a priest.</w:t>
      </w:r>
      <w:r w:rsidRPr="00A0465D">
        <w:rPr>
          <w:rStyle w:val="apple-converted-space"/>
          <w:rFonts w:ascii="Helvetica" w:hAnsi="Helvetica" w:cs="Helvetica"/>
          <w:color w:val="333333"/>
          <w:sz w:val="18"/>
          <w:szCs w:val="18"/>
        </w:rPr>
        <w:t> </w:t>
      </w:r>
      <w:bookmarkStart w:id="94" w:name="anchorn6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65)</w:t>
      </w:r>
      <w:r w:rsidRPr="00A0465D">
        <w:rPr>
          <w:rFonts w:ascii="Helvetica" w:hAnsi="Helvetica" w:cs="Helvetica"/>
          <w:color w:val="333333"/>
          <w:sz w:val="18"/>
          <w:szCs w:val="18"/>
        </w:rPr>
        <w:fldChar w:fldCharType="end"/>
      </w:r>
      <w:bookmarkEnd w:id="94"/>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1291 the church was of the annual value of £10.</w:t>
      </w:r>
      <w:r w:rsidRPr="00A0465D">
        <w:rPr>
          <w:rStyle w:val="apple-converted-space"/>
          <w:rFonts w:ascii="Helvetica" w:hAnsi="Helvetica" w:cs="Helvetica"/>
          <w:color w:val="333333"/>
          <w:sz w:val="18"/>
          <w:szCs w:val="18"/>
        </w:rPr>
        <w:t> </w:t>
      </w:r>
      <w:bookmarkStart w:id="95" w:name="anchorn66"/>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"fnn66"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66)</w:t>
      </w:r>
      <w:r w:rsidRPr="00A0465D">
        <w:rPr>
          <w:rFonts w:ascii="Helvetica" w:hAnsi="Helvetica" w:cs="Helvetica"/>
          <w:color w:val="333333"/>
          <w:sz w:val="18"/>
          <w:szCs w:val="18"/>
        </w:rPr>
        <w:fldChar w:fldCharType="end"/>
      </w:r>
      <w:bookmarkEnd w:id="95"/>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From the earliest times on record it belonged to the collation of the Bishop of Durham.</w:t>
      </w:r>
      <w:r w:rsidRPr="00A0465D">
        <w:rPr>
          <w:rStyle w:val="apple-converted-space"/>
          <w:rFonts w:ascii="Helvetica" w:hAnsi="Helvetica" w:cs="Helvetica"/>
          <w:color w:val="333333"/>
          <w:sz w:val="18"/>
          <w:szCs w:val="18"/>
        </w:rPr>
        <w:t> </w:t>
      </w:r>
      <w:bookmarkStart w:id="96" w:name="anchorn67"/>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"fnn67"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67)</w:t>
      </w:r>
      <w:r w:rsidRPr="00A0465D">
        <w:rPr>
          <w:rFonts w:ascii="Helvetica" w:hAnsi="Helvetica" w:cs="Helvetica"/>
          <w:color w:val="333333"/>
          <w:sz w:val="18"/>
          <w:szCs w:val="18"/>
        </w:rPr>
        <w:fldChar w:fldCharType="end"/>
      </w:r>
      <w:bookmarkEnd w:id="96"/>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1309 papal provision of the rectory, then said to be worth 30 marks a year, was made to Robert de Donebrugge, a pluralist.</w:t>
      </w:r>
      <w:r w:rsidRPr="00A0465D">
        <w:rPr>
          <w:rStyle w:val="apple-converted-space"/>
          <w:rFonts w:ascii="Helvetica" w:hAnsi="Helvetica" w:cs="Helvetica"/>
          <w:color w:val="333333"/>
          <w:sz w:val="18"/>
          <w:szCs w:val="18"/>
        </w:rPr>
        <w:t> </w:t>
      </w:r>
      <w:bookmarkStart w:id="97" w:name="anchorn68"/>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"fnn68"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68)</w:t>
      </w:r>
      <w:r w:rsidRPr="00A0465D">
        <w:rPr>
          <w:rFonts w:ascii="Helvetica" w:hAnsi="Helvetica" w:cs="Helvetica"/>
          <w:color w:val="333333"/>
          <w:sz w:val="18"/>
          <w:szCs w:val="18"/>
        </w:rPr>
        <w:fldChar w:fldCharType="end"/>
      </w:r>
      <w:bookmarkEnd w:id="97"/>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98" w:name="p27"/>
      <w:bookmarkEnd w:id="98"/>
      <w:r w:rsidRPr="00A0465D">
        <w:rPr>
          <w:rFonts w:ascii="Helvetica" w:hAnsi="Helvetica" w:cs="Helvetica"/>
          <w:color w:val="333333"/>
          <w:sz w:val="18"/>
          <w:szCs w:val="18"/>
        </w:rPr>
        <w:t>At the time of the Dissolution the rectory, consisting of a house, the glebe, and the tithes and oblations, was, as in 1291, worth £10 a year.</w:t>
      </w:r>
      <w:r w:rsidRPr="00A0465D">
        <w:rPr>
          <w:rStyle w:val="apple-converted-space"/>
          <w:rFonts w:ascii="Helvetica" w:hAnsi="Helvetica" w:cs="Helvetica"/>
          <w:color w:val="333333"/>
          <w:sz w:val="18"/>
          <w:szCs w:val="18"/>
        </w:rPr>
        <w:t> </w:t>
      </w:r>
      <w:bookmarkStart w:id="99" w:name="anchorn69"/>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"fnn69"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69)</w:t>
      </w:r>
      <w:r w:rsidRPr="00A0465D">
        <w:rPr>
          <w:rFonts w:ascii="Helvetica" w:hAnsi="Helvetica" w:cs="Helvetica"/>
          <w:color w:val="333333"/>
          <w:sz w:val="18"/>
          <w:szCs w:val="18"/>
        </w:rPr>
        <w:fldChar w:fldCharType="end"/>
      </w:r>
      <w:bookmarkEnd w:id="99"/>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The advowson was included in the property leased by the bishop to Queen Elizabeth and by her to Sir Francis Walsingham and sold to Thomas Widderington and Thomas Coghill in 1648.</w:t>
      </w:r>
      <w:r w:rsidRPr="00A0465D">
        <w:rPr>
          <w:rStyle w:val="apple-converted-space"/>
          <w:rFonts w:ascii="Helvetica" w:hAnsi="Helvetica" w:cs="Helvetica"/>
          <w:color w:val="333333"/>
          <w:sz w:val="18"/>
          <w:szCs w:val="18"/>
        </w:rPr>
        <w:t> </w:t>
      </w:r>
      <w:bookmarkStart w:id="100" w:name="anchorn70"/>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"fnn70"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70)</w:t>
      </w:r>
      <w:r w:rsidRPr="00A0465D">
        <w:rPr>
          <w:rFonts w:ascii="Helvetica" w:hAnsi="Helvetica" w:cs="Helvetica"/>
          <w:color w:val="333333"/>
          <w:sz w:val="18"/>
          <w:szCs w:val="18"/>
        </w:rPr>
        <w:fldChar w:fldCharType="end"/>
      </w:r>
      <w:bookmarkEnd w:id="100"/>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After the Restoration it was held not by the lessees of the manor but by the bishop,</w:t>
      </w:r>
      <w:r w:rsidRPr="00A0465D">
        <w:rPr>
          <w:rStyle w:val="apple-converted-space"/>
          <w:rFonts w:ascii="Helvetica" w:hAnsi="Helvetica" w:cs="Helvetica"/>
          <w:color w:val="333333"/>
          <w:sz w:val="18"/>
          <w:szCs w:val="18"/>
        </w:rPr>
        <w:t> </w:t>
      </w:r>
      <w:bookmarkStart w:id="101" w:name="anchorn71"/>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"fnn71"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71)</w:t>
      </w:r>
      <w:r w:rsidRPr="00A0465D">
        <w:rPr>
          <w:rFonts w:ascii="Helvetica" w:hAnsi="Helvetica" w:cs="Helvetica"/>
          <w:color w:val="333333"/>
          <w:sz w:val="18"/>
          <w:szCs w:val="18"/>
        </w:rPr>
        <w:fldChar w:fldCharType="end"/>
      </w:r>
      <w:bookmarkEnd w:id="101"/>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to whom it was reserved in the Act of 1827 authorizing the sale of the manor.</w:t>
      </w:r>
      <w:r w:rsidRPr="00A0465D">
        <w:rPr>
          <w:rStyle w:val="apple-converted-space"/>
          <w:rFonts w:ascii="Helvetica" w:hAnsi="Helvetica" w:cs="Helvetica"/>
          <w:color w:val="333333"/>
          <w:sz w:val="18"/>
          <w:szCs w:val="18"/>
        </w:rPr>
        <w:t> </w:t>
      </w:r>
      <w:bookmarkStart w:id="102" w:name="anchorn72"/>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"fnn72"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72)</w:t>
      </w:r>
      <w:r w:rsidRPr="00A0465D">
        <w:rPr>
          <w:rFonts w:ascii="Helvetica" w:hAnsi="Helvetica" w:cs="Helvetica"/>
          <w:color w:val="333333"/>
          <w:sz w:val="18"/>
          <w:szCs w:val="18"/>
        </w:rPr>
        <w:fldChar w:fldCharType="end"/>
      </w:r>
      <w:bookmarkEnd w:id="102"/>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In 1837 the patronage was transferred by Order in Council to the Bishop of Ripon,</w:t>
      </w:r>
      <w:r w:rsidRPr="00A0465D">
        <w:rPr>
          <w:rStyle w:val="apple-converted-space"/>
          <w:rFonts w:ascii="Helvetica" w:hAnsi="Helvetica" w:cs="Helvetica"/>
          <w:color w:val="333333"/>
          <w:sz w:val="18"/>
          <w:szCs w:val="18"/>
        </w:rPr>
        <w:t> </w:t>
      </w:r>
      <w:bookmarkStart w:id="103" w:name="anchorn73"/>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"fnn73"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73)</w:t>
      </w:r>
      <w:r w:rsidRPr="00A0465D">
        <w:rPr>
          <w:rFonts w:ascii="Helvetica" w:hAnsi="Helvetica" w:cs="Helvetica"/>
          <w:color w:val="333333"/>
          <w:sz w:val="18"/>
          <w:szCs w:val="18"/>
        </w:rPr>
        <w:fldChar w:fldCharType="end"/>
      </w:r>
      <w:bookmarkEnd w:id="103"/>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and from him in 1860 to the First Lord of the Treasury.</w:t>
      </w:r>
      <w:r w:rsidRPr="00A0465D">
        <w:rPr>
          <w:rStyle w:val="apple-converted-space"/>
          <w:rFonts w:ascii="Helvetica" w:hAnsi="Helvetica" w:cs="Helvetica"/>
          <w:color w:val="333333"/>
          <w:sz w:val="18"/>
          <w:szCs w:val="18"/>
        </w:rPr>
        <w:t> </w:t>
      </w:r>
      <w:bookmarkStart w:id="104" w:name="anchorn74"/>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"fnn74"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74)</w:t>
      </w:r>
      <w:r w:rsidRPr="00A0465D">
        <w:rPr>
          <w:rFonts w:ascii="Helvetica" w:hAnsi="Helvetica" w:cs="Helvetica"/>
          <w:color w:val="333333"/>
          <w:sz w:val="18"/>
          <w:szCs w:val="18"/>
        </w:rPr>
        <w:fldChar w:fldCharType="end"/>
      </w:r>
      <w:bookmarkEnd w:id="104"/>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105" w:name="p28"/>
      <w:bookmarkEnd w:id="105"/>
      <w:r w:rsidRPr="00A0465D">
        <w:rPr>
          <w:rFonts w:ascii="Helvetica" w:hAnsi="Helvetica" w:cs="Helvetica"/>
          <w:color w:val="333333"/>
          <w:sz w:val="18"/>
          <w:szCs w:val="18"/>
        </w:rPr>
        <w:t>In 1837, when the parish was transferred to the diocese of York and the archdeaconry of Cleveland, it was freed from the peculiar jurisdiction of the Dean and Chapter of Durham.</w:t>
      </w:r>
      <w:r w:rsidRPr="00A0465D">
        <w:rPr>
          <w:rStyle w:val="apple-converted-space"/>
          <w:rFonts w:ascii="Helvetica" w:hAnsi="Helvetica" w:cs="Helvetica"/>
          <w:color w:val="333333"/>
          <w:sz w:val="18"/>
          <w:szCs w:val="18"/>
        </w:rPr>
        <w:t> </w:t>
      </w:r>
      <w:bookmarkStart w:id="106" w:name="anchorn74a"/>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"fnn74a"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74a)</w:t>
      </w:r>
      <w:r w:rsidRPr="00A0465D">
        <w:rPr>
          <w:rFonts w:ascii="Helvetica" w:hAnsi="Helvetica" w:cs="Helvetica"/>
          <w:color w:val="333333"/>
          <w:sz w:val="18"/>
          <w:szCs w:val="18"/>
        </w:rPr>
        <w:fldChar w:fldCharType="end"/>
      </w:r>
      <w:bookmarkEnd w:id="106"/>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107" w:name="p29"/>
      <w:bookmarkEnd w:id="107"/>
      <w:r w:rsidRPr="00A0465D">
        <w:rPr>
          <w:rFonts w:ascii="Helvetica" w:hAnsi="Helvetica" w:cs="Helvetica"/>
          <w:color w:val="333333"/>
          <w:sz w:val="18"/>
          <w:szCs w:val="18"/>
        </w:rPr>
        <w:t>At the dissolution of gilds and chantries an annual rent of 8</w:t>
      </w:r>
      <w:r w:rsidRPr="00A0465D">
        <w:rPr>
          <w:rStyle w:val="Emphasis"/>
          <w:rFonts w:ascii="Helvetica" w:hAnsi="Helvetica" w:cs="Helvetica"/>
          <w:color w:val="333333"/>
          <w:sz w:val="18"/>
          <w:szCs w:val="18"/>
        </w:rPr>
        <w:t>d</w:t>
      </w:r>
      <w:r w:rsidRPr="00A0465D">
        <w:rPr>
          <w:rFonts w:ascii="Helvetica" w:hAnsi="Helvetica" w:cs="Helvetica"/>
          <w:color w:val="333333"/>
          <w:sz w:val="18"/>
          <w:szCs w:val="18"/>
        </w:rPr>
        <w:t>. endowed a lamp in</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Church.</w:t>
      </w:r>
      <w:r w:rsidRPr="00A0465D">
        <w:rPr>
          <w:rStyle w:val="apple-converted-space"/>
          <w:rFonts w:ascii="Helvetica" w:hAnsi="Helvetica" w:cs="Helvetica"/>
          <w:color w:val="333333"/>
          <w:sz w:val="18"/>
          <w:szCs w:val="18"/>
        </w:rPr>
        <w:t> </w:t>
      </w:r>
      <w:bookmarkStart w:id="108" w:name="anchorn75"/>
      <w:r w:rsidRPr="00A0465D">
        <w:rPr>
          <w:rFonts w:ascii="Helvetica" w:hAnsi="Helvetica" w:cs="Helvetica"/>
          <w:color w:val="333333"/>
          <w:sz w:val="18"/>
          <w:szCs w:val="18"/>
        </w:rPr>
        <w:fldChar w:fldCharType="begin"/>
      </w:r>
      <w:r w:rsidRPr="00A0465D">
        <w:rPr>
          <w:rFonts w:ascii="Helvetica" w:hAnsi="Helvetica" w:cs="Helvetica"/>
          <w:color w:val="333333"/>
          <w:sz w:val="18"/>
          <w:szCs w:val="18"/>
        </w:rPr>
        <w:instrText xml:space="preserve"> HYPERLINK "http://www.british-history.ac.uk/vch/yorks/north/vol2/pp119-124" \l "fnn75" </w:instrText>
      </w:r>
      <w:r w:rsidRPr="00A0465D">
        <w:rPr>
          <w:rFonts w:ascii="Helvetica" w:hAnsi="Helvetica" w:cs="Helvetica"/>
          <w:color w:val="333333"/>
          <w:sz w:val="18"/>
          <w:szCs w:val="18"/>
        </w:rPr>
        <w:fldChar w:fldCharType="separate"/>
      </w:r>
      <w:r w:rsidRPr="00A0465D">
        <w:rPr>
          <w:rStyle w:val="Hyperlink"/>
          <w:rFonts w:ascii="Helvetica" w:hAnsi="Helvetica" w:cs="Helvetica"/>
          <w:color w:val="006A71"/>
          <w:sz w:val="18"/>
          <w:szCs w:val="18"/>
        </w:rPr>
        <w:t>(fn. 75)</w:t>
      </w:r>
      <w:r w:rsidRPr="00A0465D">
        <w:rPr>
          <w:rFonts w:ascii="Helvetica" w:hAnsi="Helvetica" w:cs="Helvetica"/>
          <w:color w:val="333333"/>
          <w:sz w:val="18"/>
          <w:szCs w:val="18"/>
        </w:rPr>
        <w:fldChar w:fldCharType="end"/>
      </w:r>
      <w:bookmarkEnd w:id="108"/>
    </w:p>
    <w:p w:rsidR="008E16C4" w:rsidRPr="00A0465D" w:rsidRDefault="008E16C4" w:rsidP="008E16C4">
      <w:pPr>
        <w:pStyle w:val="Heading3"/>
        <w:shd w:val="clear" w:color="auto" w:fill="FFFFFF"/>
        <w:spacing w:before="255" w:beforeAutospacing="0" w:after="128" w:afterAutospacing="0"/>
        <w:rPr>
          <w:rFonts w:ascii="inherit" w:hAnsi="inherit" w:cs="Helvetica"/>
          <w:b w:val="0"/>
          <w:bCs w:val="0"/>
          <w:color w:val="333333"/>
          <w:sz w:val="23"/>
          <w:szCs w:val="23"/>
        </w:rPr>
      </w:pPr>
      <w:r w:rsidRPr="00A0465D">
        <w:rPr>
          <w:rFonts w:ascii="inherit" w:hAnsi="inherit" w:cs="Helvetica"/>
          <w:b w:val="0"/>
          <w:bCs w:val="0"/>
          <w:color w:val="333333"/>
          <w:sz w:val="23"/>
          <w:szCs w:val="23"/>
        </w:rPr>
        <w:lastRenderedPageBreak/>
        <w:t>Charities</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109" w:name="p30"/>
      <w:bookmarkEnd w:id="109"/>
      <w:r w:rsidRPr="00A0465D">
        <w:rPr>
          <w:rFonts w:ascii="Helvetica" w:hAnsi="Helvetica" w:cs="Helvetica"/>
          <w:color w:val="333333"/>
          <w:sz w:val="18"/>
          <w:szCs w:val="18"/>
        </w:rPr>
        <w:t>It appears from the table of benefactions that 'Thomas Grason'</w:t>
      </w:r>
      <w:r w:rsidRPr="00A0465D">
        <w:rPr>
          <w:rStyle w:val="apple-converted-space"/>
          <w:rFonts w:ascii="Helvetica" w:hAnsi="Helvetica" w:cs="Helvetica"/>
          <w:color w:val="333333"/>
          <w:sz w:val="18"/>
          <w:szCs w:val="18"/>
        </w:rPr>
        <w:t> </w:t>
      </w:r>
      <w:r w:rsidRPr="00A0465D">
        <w:rPr>
          <w:rStyle w:val="Emphasis"/>
          <w:rFonts w:ascii="Helvetica" w:hAnsi="Helvetica" w:cs="Helvetica"/>
          <w:color w:val="333333"/>
          <w:sz w:val="18"/>
          <w:szCs w:val="18"/>
        </w:rPr>
        <w:t>alias</w:t>
      </w:r>
      <w:r w:rsidRPr="00A0465D">
        <w:rPr>
          <w:rStyle w:val="apple-converted-space"/>
          <w:rFonts w:ascii="Helvetica" w:hAnsi="Helvetica" w:cs="Helvetica"/>
          <w:color w:val="333333"/>
          <w:sz w:val="18"/>
          <w:szCs w:val="18"/>
        </w:rPr>
        <w:t> </w:t>
      </w:r>
      <w:r w:rsidRPr="00A0465D">
        <w:rPr>
          <w:rFonts w:ascii="Helvetica" w:hAnsi="Helvetica" w:cs="Helvetica"/>
          <w:color w:val="333333"/>
          <w:sz w:val="18"/>
          <w:szCs w:val="18"/>
        </w:rPr>
        <w:t>Grayson 'left 40</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a year to be distributed every St. Thomas's day out of his freehold estate, London'; also that Samuel Coates left 10</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a year to be paid at Easter out of his freehold estate 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Fonts w:ascii="Helvetica" w:hAnsi="Helvetica" w:cs="Helvetica"/>
          <w:color w:val="333333"/>
          <w:sz w:val="18"/>
          <w:szCs w:val="18"/>
        </w:rPr>
        <w:t>. The annuity of 40</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is paid out of a house, now 172 High Street, Southwark, and the 10</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is received in respect of certain farm land at</w:t>
      </w:r>
      <w:r w:rsidRPr="00A0465D">
        <w:rPr>
          <w:rStyle w:val="apple-converted-space"/>
          <w:rFonts w:ascii="Helvetica" w:hAnsi="Helvetica" w:cs="Helvetica"/>
          <w:color w:val="333333"/>
          <w:sz w:val="18"/>
          <w:szCs w:val="18"/>
        </w:rPr>
        <w:t> </w:t>
      </w:r>
      <w:r w:rsidRPr="00A0465D">
        <w:rPr>
          <w:rStyle w:val="highlight"/>
          <w:rFonts w:ascii="Helvetica" w:hAnsi="Helvetica" w:cs="Helvetica"/>
          <w:color w:val="333333"/>
          <w:sz w:val="18"/>
          <w:szCs w:val="18"/>
          <w:shd w:val="clear" w:color="auto" w:fill="FFFF4A"/>
        </w:rPr>
        <w:t>Crayke</w:t>
      </w:r>
      <w:r w:rsidRPr="00A0465D">
        <w:rPr>
          <w:rFonts w:ascii="Helvetica" w:hAnsi="Helvetica" w:cs="Helvetica"/>
          <w:color w:val="333333"/>
          <w:sz w:val="18"/>
          <w:szCs w:val="18"/>
        </w:rPr>
        <w:t>.</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110" w:name="p31"/>
      <w:bookmarkEnd w:id="110"/>
      <w:r w:rsidRPr="00A0465D">
        <w:rPr>
          <w:rFonts w:ascii="Helvetica" w:hAnsi="Helvetica" w:cs="Helvetica"/>
          <w:color w:val="333333"/>
          <w:sz w:val="18"/>
          <w:szCs w:val="18"/>
        </w:rPr>
        <w:t>The Poor's Land consists of two fields in Stillington containing 8 a. or thereabouts purchased with certain benefactions for the poor, and 5 a. 2 r. in Farlington devised, as appeared from the benefaction table, by the Rev. Mr. Owram. The land produces £20 14</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yearly.</w:t>
      </w:r>
    </w:p>
    <w:p w:rsidR="008E16C4" w:rsidRPr="00A0465D" w:rsidRDefault="008E16C4" w:rsidP="008E16C4">
      <w:pPr>
        <w:pStyle w:val="anchors-processed"/>
        <w:shd w:val="clear" w:color="auto" w:fill="FFFFFF"/>
        <w:spacing w:before="0" w:beforeAutospacing="0" w:after="128" w:afterAutospacing="0" w:line="257" w:lineRule="atLeast"/>
        <w:rPr>
          <w:rFonts w:ascii="Helvetica" w:hAnsi="Helvetica" w:cs="Helvetica"/>
          <w:color w:val="333333"/>
          <w:sz w:val="18"/>
          <w:szCs w:val="18"/>
        </w:rPr>
      </w:pPr>
      <w:bookmarkStart w:id="111" w:name="p32"/>
      <w:bookmarkEnd w:id="111"/>
      <w:r w:rsidRPr="00A0465D">
        <w:rPr>
          <w:rFonts w:ascii="Helvetica" w:hAnsi="Helvetica" w:cs="Helvetica"/>
          <w:color w:val="333333"/>
          <w:sz w:val="18"/>
          <w:szCs w:val="18"/>
        </w:rPr>
        <w:t>The official trustees hold a sum of £210 consols, representing a legacy of £250, by will of a Mrs. Orfeur, for bread for the poor; also a sum of £13 15</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1</w:t>
      </w:r>
      <w:r w:rsidRPr="00A0465D">
        <w:rPr>
          <w:rStyle w:val="Emphasis"/>
          <w:rFonts w:ascii="Helvetica" w:hAnsi="Helvetica" w:cs="Helvetica"/>
          <w:color w:val="333333"/>
          <w:sz w:val="18"/>
          <w:szCs w:val="18"/>
        </w:rPr>
        <w:t>d</w:t>
      </w:r>
      <w:r w:rsidRPr="00A0465D">
        <w:rPr>
          <w:rFonts w:ascii="Helvetica" w:hAnsi="Helvetica" w:cs="Helvetica"/>
          <w:color w:val="333333"/>
          <w:sz w:val="18"/>
          <w:szCs w:val="18"/>
        </w:rPr>
        <w:t>. consols; this represents legacies of £17 each by the wills of the Rev. M. Turner and the Rev. A. Jepson, former rectors, for providing bread for the poor. The money had been expended towards building houses for the poor. The property was sold in 1896. The net income of the charities, amounting to about £28 a year, is applied as to onethird in the distribution of bread and two-thirds in coal.</w:t>
      </w:r>
    </w:p>
    <w:p w:rsidR="008E16C4" w:rsidRPr="00A0465D" w:rsidRDefault="008E16C4" w:rsidP="008E16C4">
      <w:pPr>
        <w:pStyle w:val="anchors-processed"/>
        <w:shd w:val="clear" w:color="auto" w:fill="FFFFFF"/>
        <w:spacing w:before="0" w:beforeAutospacing="0" w:after="0" w:afterAutospacing="0" w:line="257" w:lineRule="atLeast"/>
        <w:rPr>
          <w:rFonts w:ascii="Helvetica" w:hAnsi="Helvetica" w:cs="Helvetica"/>
          <w:color w:val="333333"/>
          <w:sz w:val="18"/>
          <w:szCs w:val="18"/>
        </w:rPr>
      </w:pPr>
      <w:bookmarkStart w:id="112" w:name="p33"/>
      <w:bookmarkEnd w:id="112"/>
      <w:r w:rsidRPr="00A0465D">
        <w:rPr>
          <w:rFonts w:ascii="Helvetica" w:hAnsi="Helvetica" w:cs="Helvetica"/>
          <w:color w:val="333333"/>
          <w:sz w:val="18"/>
          <w:szCs w:val="18"/>
        </w:rPr>
        <w:t>John Bowman, will 1799 (?), gave £150 consols, the annual dividends, amounting to £3 15</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to be applied in the payment of 1</w:t>
      </w:r>
      <w:r w:rsidRPr="00A0465D">
        <w:rPr>
          <w:rStyle w:val="Emphasis"/>
          <w:rFonts w:ascii="Helvetica" w:hAnsi="Helvetica" w:cs="Helvetica"/>
          <w:color w:val="333333"/>
          <w:sz w:val="18"/>
          <w:szCs w:val="18"/>
        </w:rPr>
        <w:t>s</w:t>
      </w:r>
      <w:r w:rsidRPr="00A0465D">
        <w:rPr>
          <w:rFonts w:ascii="Helvetica" w:hAnsi="Helvetica" w:cs="Helvetica"/>
          <w:color w:val="333333"/>
          <w:sz w:val="18"/>
          <w:szCs w:val="18"/>
        </w:rPr>
        <w:t>. a week towards the support of the Sunday school and the residue in putting poor children to school. The stock is standing in the names of the rector and another stockholder, the dividends being paid to the school account.</w:t>
      </w:r>
    </w:p>
    <w:p w:rsidR="008E16C4" w:rsidRPr="00A0465D" w:rsidRDefault="008E16C4" w:rsidP="008E16C4">
      <w:pPr>
        <w:pStyle w:val="Heading2"/>
        <w:pBdr>
          <w:top w:val="single" w:sz="6" w:space="0" w:color="777777"/>
        </w:pBdr>
        <w:spacing w:before="255" w:beforeAutospacing="0" w:after="128" w:afterAutospacing="0"/>
        <w:rPr>
          <w:rFonts w:ascii="inherit" w:hAnsi="inherit"/>
          <w:b w:val="0"/>
          <w:bCs w:val="0"/>
          <w:sz w:val="30"/>
          <w:szCs w:val="30"/>
        </w:rPr>
      </w:pPr>
      <w:r w:rsidRPr="00A0465D">
        <w:rPr>
          <w:rFonts w:ascii="inherit" w:hAnsi="inherit"/>
          <w:b w:val="0"/>
          <w:bCs w:val="0"/>
          <w:sz w:val="30"/>
          <w:szCs w:val="30"/>
        </w:rPr>
        <w:t>Footnotes</w:t>
      </w:r>
    </w:p>
    <w:p w:rsidR="008E16C4" w:rsidRPr="00A0465D" w:rsidRDefault="008E16C4" w:rsidP="008E16C4">
      <w:pPr>
        <w:numPr>
          <w:ilvl w:val="0"/>
          <w:numId w:val="1"/>
        </w:numPr>
        <w:spacing w:before="100" w:beforeAutospacing="1" w:after="100" w:afterAutospacing="1" w:line="240" w:lineRule="auto"/>
        <w:rPr>
          <w:rFonts w:ascii="Times New Roman" w:hAnsi="Times New Roman"/>
          <w:sz w:val="16"/>
          <w:szCs w:val="16"/>
        </w:rPr>
      </w:pPr>
      <w:hyperlink r:id="rId10" w:anchor="anchorn1" w:history="1">
        <w:r w:rsidRPr="00A0465D">
          <w:rPr>
            <w:rStyle w:val="Hyperlink"/>
            <w:color w:val="006A71"/>
            <w:sz w:val="16"/>
            <w:szCs w:val="16"/>
          </w:rPr>
          <w:t>1</w:t>
        </w:r>
      </w:hyperlink>
      <w:r w:rsidRPr="00A0465D">
        <w:rPr>
          <w:sz w:val="16"/>
          <w:szCs w:val="16"/>
        </w:rPr>
        <w:t>. Kemble,</w:t>
      </w:r>
      <w:r w:rsidRPr="00A0465D">
        <w:rPr>
          <w:rStyle w:val="apple-converted-space"/>
          <w:sz w:val="16"/>
          <w:szCs w:val="16"/>
        </w:rPr>
        <w:t> </w:t>
      </w:r>
      <w:r w:rsidRPr="00A0465D">
        <w:rPr>
          <w:rStyle w:val="Emphasis"/>
          <w:sz w:val="16"/>
          <w:szCs w:val="16"/>
        </w:rPr>
        <w:t>Cod. Dipl</w:t>
      </w:r>
      <w:r w:rsidRPr="00A0465D">
        <w:rPr>
          <w:sz w:val="16"/>
          <w:szCs w:val="16"/>
        </w:rPr>
        <w:t>. i, no. 25.</w:t>
      </w:r>
    </w:p>
    <w:p w:rsidR="008E16C4" w:rsidRPr="00A0465D" w:rsidRDefault="008E16C4" w:rsidP="008E16C4">
      <w:pPr>
        <w:numPr>
          <w:ilvl w:val="0"/>
          <w:numId w:val="1"/>
        </w:numPr>
        <w:spacing w:before="100" w:beforeAutospacing="1" w:after="100" w:afterAutospacing="1" w:line="240" w:lineRule="auto"/>
        <w:rPr>
          <w:sz w:val="16"/>
          <w:szCs w:val="16"/>
        </w:rPr>
      </w:pPr>
      <w:hyperlink r:id="rId11" w:anchor="anchorn2" w:history="1">
        <w:r w:rsidRPr="00A0465D">
          <w:rPr>
            <w:rStyle w:val="Hyperlink"/>
            <w:color w:val="006A71"/>
            <w:sz w:val="16"/>
            <w:szCs w:val="16"/>
          </w:rPr>
          <w:t>2</w:t>
        </w:r>
      </w:hyperlink>
      <w:r w:rsidRPr="00A0465D">
        <w:rPr>
          <w:sz w:val="16"/>
          <w:szCs w:val="16"/>
        </w:rPr>
        <w:t>. Statistics from Bd. of Agric. (1905).</w:t>
      </w:r>
    </w:p>
    <w:p w:rsidR="008E16C4" w:rsidRPr="00A0465D" w:rsidRDefault="008E16C4" w:rsidP="008E16C4">
      <w:pPr>
        <w:numPr>
          <w:ilvl w:val="0"/>
          <w:numId w:val="1"/>
        </w:numPr>
        <w:spacing w:before="100" w:beforeAutospacing="1" w:after="100" w:afterAutospacing="1" w:line="240" w:lineRule="auto"/>
        <w:rPr>
          <w:sz w:val="16"/>
          <w:szCs w:val="16"/>
        </w:rPr>
      </w:pPr>
      <w:hyperlink r:id="rId12" w:anchor="anchorn3" w:history="1">
        <w:r w:rsidRPr="00A0465D">
          <w:rPr>
            <w:rStyle w:val="Hyperlink"/>
            <w:color w:val="006A71"/>
            <w:sz w:val="16"/>
            <w:szCs w:val="16"/>
          </w:rPr>
          <w:t>3</w:t>
        </w:r>
      </w:hyperlink>
      <w:r w:rsidRPr="00A0465D">
        <w:rPr>
          <w:sz w:val="16"/>
          <w:szCs w:val="16"/>
        </w:rPr>
        <w:t>. Stat. 2 &amp; 3 Will. IV, cap. 64.</w:t>
      </w:r>
    </w:p>
    <w:p w:rsidR="008E16C4" w:rsidRPr="00A0465D" w:rsidRDefault="008E16C4" w:rsidP="008E16C4">
      <w:pPr>
        <w:numPr>
          <w:ilvl w:val="0"/>
          <w:numId w:val="1"/>
        </w:numPr>
        <w:spacing w:before="100" w:beforeAutospacing="1" w:after="100" w:afterAutospacing="1" w:line="240" w:lineRule="auto"/>
        <w:rPr>
          <w:sz w:val="16"/>
          <w:szCs w:val="16"/>
        </w:rPr>
      </w:pPr>
      <w:hyperlink r:id="rId13" w:anchor="anchorn4" w:history="1">
        <w:r w:rsidRPr="00A0465D">
          <w:rPr>
            <w:rStyle w:val="Hyperlink"/>
            <w:color w:val="006A71"/>
            <w:sz w:val="16"/>
            <w:szCs w:val="16"/>
          </w:rPr>
          <w:t>4</w:t>
        </w:r>
      </w:hyperlink>
      <w:r w:rsidRPr="00A0465D">
        <w:rPr>
          <w:sz w:val="16"/>
          <w:szCs w:val="16"/>
        </w:rPr>
        <w:t>. Ibid. 7 &amp; 8 Vict. cap. 61.</w:t>
      </w:r>
    </w:p>
    <w:p w:rsidR="008E16C4" w:rsidRPr="00A0465D" w:rsidRDefault="008E16C4" w:rsidP="008E16C4">
      <w:pPr>
        <w:numPr>
          <w:ilvl w:val="0"/>
          <w:numId w:val="1"/>
        </w:numPr>
        <w:spacing w:before="100" w:beforeAutospacing="1" w:after="100" w:afterAutospacing="1" w:line="240" w:lineRule="auto"/>
        <w:rPr>
          <w:sz w:val="16"/>
          <w:szCs w:val="16"/>
        </w:rPr>
      </w:pPr>
      <w:hyperlink r:id="rId14" w:anchor="anchorn5" w:history="1">
        <w:r w:rsidRPr="00A0465D">
          <w:rPr>
            <w:rStyle w:val="Hyperlink"/>
            <w:color w:val="006A71"/>
            <w:sz w:val="16"/>
            <w:szCs w:val="16"/>
          </w:rPr>
          <w:t>5</w:t>
        </w:r>
      </w:hyperlink>
      <w:r w:rsidRPr="00A0465D">
        <w:rPr>
          <w:sz w:val="16"/>
          <w:szCs w:val="16"/>
        </w:rPr>
        <w:t>.</w:t>
      </w:r>
      <w:r w:rsidRPr="00A0465D">
        <w:rPr>
          <w:rStyle w:val="apple-converted-space"/>
          <w:sz w:val="16"/>
          <w:szCs w:val="16"/>
        </w:rPr>
        <w:t> </w:t>
      </w:r>
      <w:r w:rsidRPr="00A0465D">
        <w:rPr>
          <w:rStyle w:val="Emphasis"/>
          <w:sz w:val="16"/>
          <w:szCs w:val="16"/>
        </w:rPr>
        <w:t>Lond. Gaz</w:t>
      </w:r>
      <w:r w:rsidRPr="00A0465D">
        <w:rPr>
          <w:sz w:val="16"/>
          <w:szCs w:val="16"/>
        </w:rPr>
        <w:t>. 24 Jan. 1837, p. 161.</w:t>
      </w:r>
    </w:p>
    <w:p w:rsidR="008E16C4" w:rsidRPr="00A0465D" w:rsidRDefault="008E16C4" w:rsidP="008E16C4">
      <w:pPr>
        <w:numPr>
          <w:ilvl w:val="0"/>
          <w:numId w:val="1"/>
        </w:numPr>
        <w:spacing w:before="100" w:beforeAutospacing="1" w:after="100" w:afterAutospacing="1" w:line="240" w:lineRule="auto"/>
        <w:rPr>
          <w:sz w:val="16"/>
          <w:szCs w:val="16"/>
        </w:rPr>
      </w:pPr>
      <w:hyperlink r:id="rId15" w:anchor="anchorn6" w:history="1">
        <w:r w:rsidRPr="00A0465D">
          <w:rPr>
            <w:rStyle w:val="Hyperlink"/>
            <w:color w:val="006A71"/>
            <w:sz w:val="16"/>
            <w:szCs w:val="16"/>
          </w:rPr>
          <w:t>6</w:t>
        </w:r>
      </w:hyperlink>
      <w:r w:rsidRPr="00A0465D">
        <w:rPr>
          <w:sz w:val="16"/>
          <w:szCs w:val="16"/>
        </w:rPr>
        <w:t>.</w:t>
      </w:r>
      <w:r w:rsidRPr="00A0465D">
        <w:rPr>
          <w:rStyle w:val="apple-converted-space"/>
          <w:sz w:val="16"/>
          <w:szCs w:val="16"/>
        </w:rPr>
        <w:t> </w:t>
      </w:r>
      <w:r w:rsidRPr="00A0465D">
        <w:rPr>
          <w:rStyle w:val="Emphasis"/>
          <w:sz w:val="16"/>
          <w:szCs w:val="16"/>
        </w:rPr>
        <w:t>Hist. Dunelm. Scriptores Tres</w:t>
      </w:r>
      <w:r w:rsidRPr="00A0465D">
        <w:rPr>
          <w:sz w:val="16"/>
          <w:szCs w:val="16"/>
        </w:rPr>
        <w:t>. (Surt. Soc.), 15.</w:t>
      </w:r>
    </w:p>
    <w:p w:rsidR="008E16C4" w:rsidRPr="00A0465D" w:rsidRDefault="008E16C4" w:rsidP="008E16C4">
      <w:pPr>
        <w:numPr>
          <w:ilvl w:val="0"/>
          <w:numId w:val="1"/>
        </w:numPr>
        <w:spacing w:before="100" w:beforeAutospacing="1" w:after="100" w:afterAutospacing="1" w:line="240" w:lineRule="auto"/>
        <w:rPr>
          <w:sz w:val="16"/>
          <w:szCs w:val="16"/>
        </w:rPr>
      </w:pPr>
      <w:hyperlink r:id="rId16" w:anchor="anchorn7" w:history="1">
        <w:r w:rsidRPr="00A0465D">
          <w:rPr>
            <w:rStyle w:val="Hyperlink"/>
            <w:color w:val="006A71"/>
            <w:sz w:val="16"/>
            <w:szCs w:val="16"/>
          </w:rPr>
          <w:t>7</w:t>
        </w:r>
      </w:hyperlink>
      <w:r w:rsidRPr="00A0465D">
        <w:rPr>
          <w:sz w:val="16"/>
          <w:szCs w:val="16"/>
        </w:rPr>
        <w:t>.</w:t>
      </w:r>
      <w:r w:rsidRPr="00A0465D">
        <w:rPr>
          <w:rStyle w:val="apple-converted-space"/>
          <w:sz w:val="16"/>
          <w:szCs w:val="16"/>
        </w:rPr>
        <w:t> </w:t>
      </w:r>
      <w:r w:rsidRPr="00A0465D">
        <w:rPr>
          <w:rStyle w:val="Emphasis"/>
          <w:sz w:val="16"/>
          <w:szCs w:val="16"/>
        </w:rPr>
        <w:t>Rot. de Liberate ac de Mis. et Prestit</w:t>
      </w:r>
      <w:r w:rsidRPr="00A0465D">
        <w:rPr>
          <w:sz w:val="16"/>
          <w:szCs w:val="16"/>
        </w:rPr>
        <w:t>. 124, 126.</w:t>
      </w:r>
    </w:p>
    <w:p w:rsidR="008E16C4" w:rsidRPr="00A0465D" w:rsidRDefault="008E16C4" w:rsidP="008E16C4">
      <w:pPr>
        <w:numPr>
          <w:ilvl w:val="0"/>
          <w:numId w:val="1"/>
        </w:numPr>
        <w:spacing w:before="100" w:beforeAutospacing="1" w:after="100" w:afterAutospacing="1" w:line="240" w:lineRule="auto"/>
        <w:rPr>
          <w:sz w:val="16"/>
          <w:szCs w:val="16"/>
        </w:rPr>
      </w:pPr>
      <w:hyperlink r:id="rId17" w:anchor="anchorn8" w:history="1">
        <w:r w:rsidRPr="00A0465D">
          <w:rPr>
            <w:rStyle w:val="Hyperlink"/>
            <w:color w:val="006A71"/>
            <w:sz w:val="16"/>
            <w:szCs w:val="16"/>
          </w:rPr>
          <w:t>8</w:t>
        </w:r>
      </w:hyperlink>
      <w:r w:rsidRPr="00A0465D">
        <w:rPr>
          <w:sz w:val="16"/>
          <w:szCs w:val="16"/>
        </w:rPr>
        <w:t>. Ibid. 235.</w:t>
      </w:r>
    </w:p>
    <w:p w:rsidR="008E16C4" w:rsidRPr="00A0465D" w:rsidRDefault="008E16C4" w:rsidP="008E16C4">
      <w:pPr>
        <w:numPr>
          <w:ilvl w:val="0"/>
          <w:numId w:val="1"/>
        </w:numPr>
        <w:spacing w:before="100" w:beforeAutospacing="1" w:after="100" w:afterAutospacing="1" w:line="240" w:lineRule="auto"/>
        <w:rPr>
          <w:sz w:val="16"/>
          <w:szCs w:val="16"/>
        </w:rPr>
      </w:pPr>
      <w:hyperlink r:id="rId18" w:anchor="anchorn9" w:history="1">
        <w:r w:rsidRPr="00A0465D">
          <w:rPr>
            <w:rStyle w:val="Hyperlink"/>
            <w:color w:val="006A71"/>
            <w:sz w:val="16"/>
            <w:szCs w:val="16"/>
          </w:rPr>
          <w:t>9</w:t>
        </w:r>
      </w:hyperlink>
      <w:r w:rsidRPr="00A0465D">
        <w:rPr>
          <w:sz w:val="16"/>
          <w:szCs w:val="16"/>
        </w:rPr>
        <w:t>. Ibid. 239.</w:t>
      </w:r>
    </w:p>
    <w:p w:rsidR="008E16C4" w:rsidRPr="00A0465D" w:rsidRDefault="008E16C4" w:rsidP="008E16C4">
      <w:pPr>
        <w:numPr>
          <w:ilvl w:val="0"/>
          <w:numId w:val="1"/>
        </w:numPr>
        <w:spacing w:before="100" w:beforeAutospacing="1" w:after="100" w:afterAutospacing="1" w:line="240" w:lineRule="auto"/>
        <w:rPr>
          <w:sz w:val="16"/>
          <w:szCs w:val="16"/>
        </w:rPr>
      </w:pPr>
      <w:hyperlink r:id="rId19" w:anchor="anchorn10" w:history="1">
        <w:r w:rsidRPr="00A0465D">
          <w:rPr>
            <w:rStyle w:val="Hyperlink"/>
            <w:color w:val="006A71"/>
            <w:sz w:val="16"/>
            <w:szCs w:val="16"/>
          </w:rPr>
          <w:t>10</w:t>
        </w:r>
      </w:hyperlink>
      <w:r w:rsidRPr="00A0465D">
        <w:rPr>
          <w:sz w:val="16"/>
          <w:szCs w:val="16"/>
        </w:rPr>
        <w:t>.</w:t>
      </w:r>
      <w:r w:rsidRPr="00A0465D">
        <w:rPr>
          <w:rStyle w:val="apple-converted-space"/>
          <w:sz w:val="16"/>
          <w:szCs w:val="16"/>
        </w:rPr>
        <w:t> </w:t>
      </w:r>
      <w:r w:rsidRPr="00A0465D">
        <w:rPr>
          <w:rStyle w:val="Emphasis"/>
          <w:sz w:val="16"/>
          <w:szCs w:val="16"/>
        </w:rPr>
        <w:t>Cal. Close</w:t>
      </w:r>
      <w:r w:rsidRPr="00A0465D">
        <w:rPr>
          <w:sz w:val="16"/>
          <w:szCs w:val="16"/>
        </w:rPr>
        <w:t>, 1227–31, p. 9.</w:t>
      </w:r>
    </w:p>
    <w:p w:rsidR="008E16C4" w:rsidRPr="00A0465D" w:rsidRDefault="008E16C4" w:rsidP="008E16C4">
      <w:pPr>
        <w:numPr>
          <w:ilvl w:val="0"/>
          <w:numId w:val="1"/>
        </w:numPr>
        <w:spacing w:before="100" w:beforeAutospacing="1" w:after="100" w:afterAutospacing="1" w:line="240" w:lineRule="auto"/>
        <w:rPr>
          <w:sz w:val="16"/>
          <w:szCs w:val="16"/>
        </w:rPr>
      </w:pPr>
      <w:hyperlink r:id="rId20" w:anchor="anchorn11" w:history="1">
        <w:r w:rsidRPr="00A0465D">
          <w:rPr>
            <w:rStyle w:val="Hyperlink"/>
            <w:color w:val="006A71"/>
            <w:sz w:val="16"/>
            <w:szCs w:val="16"/>
          </w:rPr>
          <w:t>11</w:t>
        </w:r>
      </w:hyperlink>
      <w:r w:rsidRPr="00A0465D">
        <w:rPr>
          <w:sz w:val="16"/>
          <w:szCs w:val="16"/>
        </w:rPr>
        <w:t>.</w:t>
      </w:r>
      <w:r w:rsidRPr="00A0465D">
        <w:rPr>
          <w:rStyle w:val="apple-converted-space"/>
          <w:sz w:val="16"/>
          <w:szCs w:val="16"/>
        </w:rPr>
        <w:t> </w:t>
      </w:r>
      <w:r w:rsidRPr="00A0465D">
        <w:rPr>
          <w:rStyle w:val="Emphasis"/>
          <w:sz w:val="16"/>
          <w:szCs w:val="16"/>
        </w:rPr>
        <w:t>Cal. Fine R</w:t>
      </w:r>
      <w:r w:rsidRPr="00A0465D">
        <w:rPr>
          <w:sz w:val="16"/>
          <w:szCs w:val="16"/>
        </w:rPr>
        <w:t>. 1272–1307, p. 313.</w:t>
      </w:r>
    </w:p>
    <w:p w:rsidR="008E16C4" w:rsidRPr="00A0465D" w:rsidRDefault="008E16C4" w:rsidP="008E16C4">
      <w:pPr>
        <w:numPr>
          <w:ilvl w:val="0"/>
          <w:numId w:val="1"/>
        </w:numPr>
        <w:spacing w:before="100" w:beforeAutospacing="1" w:after="100" w:afterAutospacing="1" w:line="240" w:lineRule="auto"/>
        <w:rPr>
          <w:sz w:val="16"/>
          <w:szCs w:val="16"/>
        </w:rPr>
      </w:pPr>
      <w:hyperlink r:id="rId21" w:anchor="anchorn12" w:history="1">
        <w:r w:rsidRPr="00A0465D">
          <w:rPr>
            <w:rStyle w:val="Hyperlink"/>
            <w:color w:val="006A71"/>
            <w:sz w:val="16"/>
            <w:szCs w:val="16"/>
          </w:rPr>
          <w:t>12</w:t>
        </w:r>
      </w:hyperlink>
      <w:r w:rsidRPr="00A0465D">
        <w:rPr>
          <w:sz w:val="16"/>
          <w:szCs w:val="16"/>
        </w:rPr>
        <w:t>.</w:t>
      </w:r>
      <w:r w:rsidRPr="00A0465D">
        <w:rPr>
          <w:rStyle w:val="apple-converted-space"/>
          <w:sz w:val="16"/>
          <w:szCs w:val="16"/>
        </w:rPr>
        <w:t> </w:t>
      </w:r>
      <w:r w:rsidRPr="00A0465D">
        <w:rPr>
          <w:rStyle w:val="Emphasis"/>
          <w:sz w:val="16"/>
          <w:szCs w:val="16"/>
        </w:rPr>
        <w:t>Hist. Dunelm. Scriptores Tres</w:t>
      </w:r>
      <w:r w:rsidRPr="00A0465D">
        <w:rPr>
          <w:sz w:val="16"/>
          <w:szCs w:val="16"/>
        </w:rPr>
        <w:t>. (Surt. Soc.), cxiv.</w:t>
      </w:r>
    </w:p>
    <w:p w:rsidR="008E16C4" w:rsidRPr="00A0465D" w:rsidRDefault="008E16C4" w:rsidP="008E16C4">
      <w:pPr>
        <w:numPr>
          <w:ilvl w:val="0"/>
          <w:numId w:val="1"/>
        </w:numPr>
        <w:spacing w:before="100" w:beforeAutospacing="1" w:after="100" w:afterAutospacing="1" w:line="240" w:lineRule="auto"/>
        <w:rPr>
          <w:sz w:val="16"/>
          <w:szCs w:val="16"/>
        </w:rPr>
      </w:pPr>
      <w:hyperlink r:id="rId22" w:anchor="anchorn13" w:history="1">
        <w:r w:rsidRPr="00A0465D">
          <w:rPr>
            <w:rStyle w:val="Hyperlink"/>
            <w:color w:val="006A71"/>
            <w:sz w:val="16"/>
            <w:szCs w:val="16"/>
          </w:rPr>
          <w:t>13</w:t>
        </w:r>
      </w:hyperlink>
      <w:r w:rsidRPr="00A0465D">
        <w:rPr>
          <w:sz w:val="16"/>
          <w:szCs w:val="16"/>
        </w:rPr>
        <w:t>.</w:t>
      </w:r>
      <w:r w:rsidRPr="00A0465D">
        <w:rPr>
          <w:rStyle w:val="apple-converted-space"/>
          <w:sz w:val="16"/>
          <w:szCs w:val="16"/>
        </w:rPr>
        <w:t> </w:t>
      </w:r>
      <w:r w:rsidRPr="00A0465D">
        <w:rPr>
          <w:rStyle w:val="Emphasis"/>
          <w:sz w:val="16"/>
          <w:szCs w:val="16"/>
        </w:rPr>
        <w:t>Cal. Pat</w:t>
      </w:r>
      <w:r w:rsidRPr="00A0465D">
        <w:rPr>
          <w:sz w:val="16"/>
          <w:szCs w:val="16"/>
        </w:rPr>
        <w:t>. 1330–4, p. 421.</w:t>
      </w:r>
    </w:p>
    <w:p w:rsidR="008E16C4" w:rsidRPr="00A0465D" w:rsidRDefault="008E16C4" w:rsidP="008E16C4">
      <w:pPr>
        <w:numPr>
          <w:ilvl w:val="0"/>
          <w:numId w:val="1"/>
        </w:numPr>
        <w:spacing w:before="100" w:beforeAutospacing="1" w:after="100" w:afterAutospacing="1" w:line="240" w:lineRule="auto"/>
        <w:rPr>
          <w:sz w:val="16"/>
          <w:szCs w:val="16"/>
        </w:rPr>
      </w:pPr>
      <w:hyperlink r:id="rId23" w:anchor="anchorn14" w:history="1">
        <w:r w:rsidRPr="00A0465D">
          <w:rPr>
            <w:rStyle w:val="Hyperlink"/>
            <w:color w:val="006A71"/>
            <w:sz w:val="16"/>
            <w:szCs w:val="16"/>
          </w:rPr>
          <w:t>14</w:t>
        </w:r>
      </w:hyperlink>
      <w:r w:rsidRPr="00A0465D">
        <w:rPr>
          <w:sz w:val="16"/>
          <w:szCs w:val="16"/>
        </w:rPr>
        <w:t>.</w:t>
      </w:r>
      <w:r w:rsidRPr="00A0465D">
        <w:rPr>
          <w:rStyle w:val="apple-converted-space"/>
          <w:sz w:val="16"/>
          <w:szCs w:val="16"/>
        </w:rPr>
        <w:t> </w:t>
      </w:r>
      <w:r w:rsidRPr="00A0465D">
        <w:rPr>
          <w:rStyle w:val="Emphasis"/>
          <w:sz w:val="16"/>
          <w:szCs w:val="16"/>
        </w:rPr>
        <w:t>Reg. Palat. Dunelm</w:t>
      </w:r>
      <w:r w:rsidRPr="00A0465D">
        <w:rPr>
          <w:sz w:val="16"/>
          <w:szCs w:val="16"/>
        </w:rPr>
        <w:t>. (Rolls Ser.), ii, 1011.</w:t>
      </w:r>
    </w:p>
    <w:p w:rsidR="008E16C4" w:rsidRPr="00A0465D" w:rsidRDefault="008E16C4" w:rsidP="008E16C4">
      <w:pPr>
        <w:numPr>
          <w:ilvl w:val="0"/>
          <w:numId w:val="1"/>
        </w:numPr>
        <w:spacing w:before="100" w:beforeAutospacing="1" w:after="100" w:afterAutospacing="1" w:line="240" w:lineRule="auto"/>
        <w:rPr>
          <w:sz w:val="16"/>
          <w:szCs w:val="16"/>
        </w:rPr>
      </w:pPr>
      <w:hyperlink r:id="rId24" w:anchor="anchorn15" w:history="1">
        <w:r w:rsidRPr="00A0465D">
          <w:rPr>
            <w:rStyle w:val="Hyperlink"/>
            <w:color w:val="006A71"/>
            <w:sz w:val="16"/>
            <w:szCs w:val="16"/>
          </w:rPr>
          <w:t>15</w:t>
        </w:r>
      </w:hyperlink>
      <w:r w:rsidRPr="00A0465D">
        <w:rPr>
          <w:sz w:val="16"/>
          <w:szCs w:val="16"/>
        </w:rPr>
        <w:t>. Leland,</w:t>
      </w:r>
      <w:r w:rsidRPr="00A0465D">
        <w:rPr>
          <w:rStyle w:val="apple-converted-space"/>
          <w:sz w:val="16"/>
          <w:szCs w:val="16"/>
        </w:rPr>
        <w:t> </w:t>
      </w:r>
      <w:r w:rsidRPr="00A0465D">
        <w:rPr>
          <w:rStyle w:val="Emphasis"/>
          <w:sz w:val="16"/>
          <w:szCs w:val="16"/>
        </w:rPr>
        <w:t>Itin</w:t>
      </w:r>
      <w:r w:rsidRPr="00A0465D">
        <w:rPr>
          <w:sz w:val="16"/>
          <w:szCs w:val="16"/>
        </w:rPr>
        <w:t>. (ed. L. Toulmin Smith), i, 66.</w:t>
      </w:r>
    </w:p>
    <w:p w:rsidR="008E16C4" w:rsidRPr="00A0465D" w:rsidRDefault="008E16C4" w:rsidP="008E16C4">
      <w:pPr>
        <w:numPr>
          <w:ilvl w:val="0"/>
          <w:numId w:val="1"/>
        </w:numPr>
        <w:spacing w:before="100" w:beforeAutospacing="1" w:after="100" w:afterAutospacing="1" w:line="240" w:lineRule="auto"/>
        <w:rPr>
          <w:sz w:val="16"/>
          <w:szCs w:val="16"/>
        </w:rPr>
      </w:pPr>
      <w:hyperlink r:id="rId25" w:anchor="anchorn16" w:history="1">
        <w:r w:rsidRPr="00A0465D">
          <w:rPr>
            <w:rStyle w:val="Hyperlink"/>
            <w:color w:val="006A71"/>
            <w:sz w:val="16"/>
            <w:szCs w:val="16"/>
          </w:rPr>
          <w:t>16</w:t>
        </w:r>
      </w:hyperlink>
      <w:r w:rsidRPr="00A0465D">
        <w:rPr>
          <w:sz w:val="16"/>
          <w:szCs w:val="16"/>
        </w:rPr>
        <w:t>.</w:t>
      </w:r>
      <w:r w:rsidRPr="00A0465D">
        <w:rPr>
          <w:rStyle w:val="apple-converted-space"/>
          <w:sz w:val="16"/>
          <w:szCs w:val="16"/>
        </w:rPr>
        <w:t> </w:t>
      </w:r>
      <w:r w:rsidRPr="00A0465D">
        <w:rPr>
          <w:rStyle w:val="Emphasis"/>
          <w:sz w:val="16"/>
          <w:szCs w:val="16"/>
        </w:rPr>
        <w:t>Commons' Journals</w:t>
      </w:r>
      <w:r w:rsidRPr="00A0465D">
        <w:rPr>
          <w:sz w:val="16"/>
          <w:szCs w:val="16"/>
        </w:rPr>
        <w:t>, iv, 528.</w:t>
      </w:r>
    </w:p>
    <w:p w:rsidR="008E16C4" w:rsidRPr="00A0465D" w:rsidRDefault="008E16C4" w:rsidP="008E16C4">
      <w:pPr>
        <w:numPr>
          <w:ilvl w:val="0"/>
          <w:numId w:val="1"/>
        </w:numPr>
        <w:spacing w:before="100" w:beforeAutospacing="1" w:after="100" w:afterAutospacing="1" w:line="240" w:lineRule="auto"/>
        <w:rPr>
          <w:sz w:val="16"/>
          <w:szCs w:val="16"/>
        </w:rPr>
      </w:pPr>
      <w:hyperlink r:id="rId26" w:anchor="anchorn17" w:history="1">
        <w:r w:rsidRPr="00A0465D">
          <w:rPr>
            <w:rStyle w:val="Hyperlink"/>
            <w:color w:val="006A71"/>
            <w:sz w:val="16"/>
            <w:szCs w:val="16"/>
          </w:rPr>
          <w:t>17</w:t>
        </w:r>
      </w:hyperlink>
      <w:r w:rsidRPr="00A0465D">
        <w:rPr>
          <w:sz w:val="16"/>
          <w:szCs w:val="16"/>
        </w:rPr>
        <w:t>. Ibid. v, 99.</w:t>
      </w:r>
    </w:p>
    <w:p w:rsidR="008E16C4" w:rsidRPr="00A0465D" w:rsidRDefault="008E16C4" w:rsidP="008E16C4">
      <w:pPr>
        <w:numPr>
          <w:ilvl w:val="0"/>
          <w:numId w:val="1"/>
        </w:numPr>
        <w:spacing w:before="100" w:beforeAutospacing="1" w:after="100" w:afterAutospacing="1" w:line="240" w:lineRule="auto"/>
        <w:rPr>
          <w:sz w:val="16"/>
          <w:szCs w:val="16"/>
        </w:rPr>
      </w:pPr>
      <w:hyperlink r:id="rId27" w:anchor="anchorn18" w:history="1">
        <w:r w:rsidRPr="00A0465D">
          <w:rPr>
            <w:rStyle w:val="Hyperlink"/>
            <w:color w:val="006A71"/>
            <w:sz w:val="16"/>
            <w:szCs w:val="16"/>
          </w:rPr>
          <w:t>18</w:t>
        </w:r>
      </w:hyperlink>
      <w:r w:rsidRPr="00A0465D">
        <w:rPr>
          <w:sz w:val="16"/>
          <w:szCs w:val="16"/>
        </w:rPr>
        <w:t>. Close, 1649, pt. xiv, no. 18.</w:t>
      </w:r>
    </w:p>
    <w:p w:rsidR="008E16C4" w:rsidRPr="00A0465D" w:rsidRDefault="008E16C4" w:rsidP="008E16C4">
      <w:pPr>
        <w:numPr>
          <w:ilvl w:val="0"/>
          <w:numId w:val="1"/>
        </w:numPr>
        <w:spacing w:before="100" w:beforeAutospacing="1" w:after="100" w:afterAutospacing="1" w:line="240" w:lineRule="auto"/>
        <w:rPr>
          <w:sz w:val="16"/>
          <w:szCs w:val="16"/>
        </w:rPr>
      </w:pPr>
      <w:hyperlink r:id="rId28" w:anchor="anchorn19" w:history="1">
        <w:r w:rsidRPr="00A0465D">
          <w:rPr>
            <w:rStyle w:val="Hyperlink"/>
            <w:color w:val="006A71"/>
            <w:sz w:val="16"/>
            <w:szCs w:val="16"/>
          </w:rPr>
          <w:t>19</w:t>
        </w:r>
      </w:hyperlink>
      <w:r w:rsidRPr="00A0465D">
        <w:rPr>
          <w:sz w:val="16"/>
          <w:szCs w:val="16"/>
        </w:rPr>
        <w:t>.</w:t>
      </w:r>
      <w:r w:rsidRPr="00A0465D">
        <w:rPr>
          <w:rStyle w:val="apple-converted-space"/>
          <w:sz w:val="16"/>
          <w:szCs w:val="16"/>
        </w:rPr>
        <w:t> </w:t>
      </w:r>
      <w:r w:rsidRPr="00A0465D">
        <w:rPr>
          <w:rStyle w:val="Emphasis"/>
          <w:sz w:val="16"/>
          <w:szCs w:val="16"/>
        </w:rPr>
        <w:t>Assoc. Archit. Soc. Rep</w:t>
      </w:r>
      <w:r w:rsidRPr="00A0465D">
        <w:rPr>
          <w:sz w:val="16"/>
          <w:szCs w:val="16"/>
        </w:rPr>
        <w:t>. 1869–70, x, 66–9.</w:t>
      </w:r>
    </w:p>
    <w:p w:rsidR="008E16C4" w:rsidRPr="00A0465D" w:rsidRDefault="008E16C4" w:rsidP="008E16C4">
      <w:pPr>
        <w:numPr>
          <w:ilvl w:val="0"/>
          <w:numId w:val="1"/>
        </w:numPr>
        <w:spacing w:before="100" w:beforeAutospacing="1" w:after="100" w:afterAutospacing="1" w:line="240" w:lineRule="auto"/>
        <w:rPr>
          <w:sz w:val="16"/>
          <w:szCs w:val="16"/>
        </w:rPr>
      </w:pPr>
      <w:hyperlink r:id="rId29" w:anchor="anchorn19a" w:history="1">
        <w:r w:rsidRPr="00A0465D">
          <w:rPr>
            <w:rStyle w:val="Hyperlink"/>
            <w:color w:val="006A71"/>
            <w:sz w:val="16"/>
            <w:szCs w:val="16"/>
          </w:rPr>
          <w:t>19a</w:t>
        </w:r>
      </w:hyperlink>
      <w:r w:rsidRPr="00A0465D">
        <w:rPr>
          <w:sz w:val="16"/>
          <w:szCs w:val="16"/>
        </w:rPr>
        <w:t>. Leland, loc. cit.</w:t>
      </w:r>
    </w:p>
    <w:p w:rsidR="008E16C4" w:rsidRPr="00A0465D" w:rsidRDefault="008E16C4" w:rsidP="008E16C4">
      <w:pPr>
        <w:numPr>
          <w:ilvl w:val="0"/>
          <w:numId w:val="1"/>
        </w:numPr>
        <w:spacing w:before="100" w:beforeAutospacing="1" w:after="100" w:afterAutospacing="1" w:line="240" w:lineRule="auto"/>
        <w:rPr>
          <w:sz w:val="16"/>
          <w:szCs w:val="16"/>
        </w:rPr>
      </w:pPr>
      <w:hyperlink r:id="rId30" w:anchor="anchorn20" w:history="1">
        <w:r w:rsidRPr="00A0465D">
          <w:rPr>
            <w:rStyle w:val="Hyperlink"/>
            <w:color w:val="006A71"/>
            <w:sz w:val="16"/>
            <w:szCs w:val="16"/>
          </w:rPr>
          <w:t>20</w:t>
        </w:r>
      </w:hyperlink>
      <w:r w:rsidRPr="00A0465D">
        <w:rPr>
          <w:sz w:val="16"/>
          <w:szCs w:val="16"/>
        </w:rPr>
        <w:t>.</w:t>
      </w:r>
      <w:r w:rsidRPr="00A0465D">
        <w:rPr>
          <w:rStyle w:val="apple-converted-space"/>
          <w:sz w:val="16"/>
          <w:szCs w:val="16"/>
        </w:rPr>
        <w:t> </w:t>
      </w:r>
      <w:r w:rsidRPr="00A0465D">
        <w:rPr>
          <w:rStyle w:val="Emphasis"/>
          <w:sz w:val="16"/>
          <w:szCs w:val="16"/>
        </w:rPr>
        <w:t>Dict. Nat. Biog</w:t>
      </w:r>
      <w:r w:rsidRPr="00A0465D">
        <w:rPr>
          <w:sz w:val="16"/>
          <w:szCs w:val="16"/>
        </w:rPr>
        <w:t>.</w:t>
      </w:r>
    </w:p>
    <w:p w:rsidR="008E16C4" w:rsidRPr="00A0465D" w:rsidRDefault="008E16C4" w:rsidP="008E16C4">
      <w:pPr>
        <w:numPr>
          <w:ilvl w:val="0"/>
          <w:numId w:val="1"/>
        </w:numPr>
        <w:spacing w:before="100" w:beforeAutospacing="1" w:after="100" w:afterAutospacing="1" w:line="240" w:lineRule="auto"/>
        <w:rPr>
          <w:sz w:val="16"/>
          <w:szCs w:val="16"/>
        </w:rPr>
      </w:pPr>
      <w:hyperlink r:id="rId31" w:anchor="anchorn21" w:history="1">
        <w:r w:rsidRPr="00A0465D">
          <w:rPr>
            <w:rStyle w:val="Hyperlink"/>
            <w:color w:val="006A71"/>
            <w:sz w:val="16"/>
            <w:szCs w:val="16"/>
          </w:rPr>
          <w:t>21</w:t>
        </w:r>
      </w:hyperlink>
      <w:r w:rsidRPr="00A0465D">
        <w:rPr>
          <w:sz w:val="16"/>
          <w:szCs w:val="16"/>
        </w:rPr>
        <w:t>. Ibid.</w:t>
      </w:r>
    </w:p>
    <w:p w:rsidR="008E16C4" w:rsidRPr="00A0465D" w:rsidRDefault="008E16C4" w:rsidP="008E16C4">
      <w:pPr>
        <w:numPr>
          <w:ilvl w:val="0"/>
          <w:numId w:val="1"/>
        </w:numPr>
        <w:spacing w:before="100" w:beforeAutospacing="1" w:after="100" w:afterAutospacing="1" w:line="240" w:lineRule="auto"/>
        <w:rPr>
          <w:sz w:val="16"/>
          <w:szCs w:val="16"/>
        </w:rPr>
      </w:pPr>
      <w:hyperlink r:id="rId32" w:anchor="anchorn22" w:history="1">
        <w:r w:rsidRPr="00A0465D">
          <w:rPr>
            <w:rStyle w:val="Hyperlink"/>
            <w:color w:val="006A71"/>
            <w:sz w:val="16"/>
            <w:szCs w:val="16"/>
          </w:rPr>
          <w:t>22</w:t>
        </w:r>
      </w:hyperlink>
      <w:r w:rsidRPr="00A0465D">
        <w:rPr>
          <w:sz w:val="16"/>
          <w:szCs w:val="16"/>
        </w:rPr>
        <w:t>. Gill,</w:t>
      </w:r>
      <w:r w:rsidRPr="00A0465D">
        <w:rPr>
          <w:rStyle w:val="apple-converted-space"/>
          <w:sz w:val="16"/>
          <w:szCs w:val="16"/>
        </w:rPr>
        <w:t> </w:t>
      </w:r>
      <w:r w:rsidRPr="00A0465D">
        <w:rPr>
          <w:rStyle w:val="Emphasis"/>
          <w:sz w:val="16"/>
          <w:szCs w:val="16"/>
        </w:rPr>
        <w:t>Vallis Ebor</w:t>
      </w:r>
      <w:r w:rsidRPr="00A0465D">
        <w:rPr>
          <w:sz w:val="16"/>
          <w:szCs w:val="16"/>
        </w:rPr>
        <w:t>. 137.</w:t>
      </w:r>
    </w:p>
    <w:p w:rsidR="008E16C4" w:rsidRPr="00A0465D" w:rsidRDefault="008E16C4" w:rsidP="008E16C4">
      <w:pPr>
        <w:numPr>
          <w:ilvl w:val="0"/>
          <w:numId w:val="1"/>
        </w:numPr>
        <w:spacing w:before="100" w:beforeAutospacing="1" w:after="100" w:afterAutospacing="1" w:line="240" w:lineRule="auto"/>
        <w:rPr>
          <w:sz w:val="16"/>
          <w:szCs w:val="16"/>
        </w:rPr>
      </w:pPr>
      <w:hyperlink r:id="rId33" w:anchor="anchorn22a" w:history="1">
        <w:r w:rsidRPr="00A0465D">
          <w:rPr>
            <w:rStyle w:val="Hyperlink"/>
            <w:color w:val="006A71"/>
            <w:sz w:val="16"/>
            <w:szCs w:val="16"/>
          </w:rPr>
          <w:t>22a</w:t>
        </w:r>
      </w:hyperlink>
      <w:r w:rsidRPr="00A0465D">
        <w:rPr>
          <w:sz w:val="16"/>
          <w:szCs w:val="16"/>
        </w:rPr>
        <w:t>. The church registers speak of 'damnable heresy' recently sprung up and the rector declined to enter the names of any Quakers on the register. (This and other inform. kindly supplied by the Rev. A. Westcott.)</w:t>
      </w:r>
    </w:p>
    <w:p w:rsidR="008E16C4" w:rsidRPr="00A0465D" w:rsidRDefault="008E16C4" w:rsidP="008E16C4">
      <w:pPr>
        <w:numPr>
          <w:ilvl w:val="0"/>
          <w:numId w:val="1"/>
        </w:numPr>
        <w:spacing w:before="100" w:beforeAutospacing="1" w:after="100" w:afterAutospacing="1" w:line="240" w:lineRule="auto"/>
        <w:rPr>
          <w:sz w:val="16"/>
          <w:szCs w:val="16"/>
        </w:rPr>
      </w:pPr>
      <w:hyperlink r:id="rId34" w:anchor="anchorn23" w:history="1">
        <w:r w:rsidRPr="00A0465D">
          <w:rPr>
            <w:rStyle w:val="Hyperlink"/>
            <w:color w:val="006A71"/>
            <w:sz w:val="16"/>
            <w:szCs w:val="16"/>
          </w:rPr>
          <w:t>23</w:t>
        </w:r>
      </w:hyperlink>
      <w:r w:rsidRPr="00A0465D">
        <w:rPr>
          <w:sz w:val="16"/>
          <w:szCs w:val="16"/>
        </w:rPr>
        <w:t>. Gill,</w:t>
      </w:r>
      <w:r w:rsidRPr="00A0465D">
        <w:rPr>
          <w:rStyle w:val="apple-converted-space"/>
          <w:sz w:val="16"/>
          <w:szCs w:val="16"/>
        </w:rPr>
        <w:t> </w:t>
      </w:r>
      <w:r w:rsidRPr="00A0465D">
        <w:rPr>
          <w:rStyle w:val="Emphasis"/>
          <w:sz w:val="16"/>
          <w:szCs w:val="16"/>
        </w:rPr>
        <w:t>Vallis Ebor</w:t>
      </w:r>
      <w:r w:rsidRPr="00A0465D">
        <w:rPr>
          <w:sz w:val="16"/>
          <w:szCs w:val="16"/>
        </w:rPr>
        <w:t>. 141.</w:t>
      </w:r>
    </w:p>
    <w:p w:rsidR="008E16C4" w:rsidRPr="00A0465D" w:rsidRDefault="008E16C4" w:rsidP="008E16C4">
      <w:pPr>
        <w:numPr>
          <w:ilvl w:val="0"/>
          <w:numId w:val="1"/>
        </w:numPr>
        <w:spacing w:before="100" w:beforeAutospacing="1" w:after="100" w:afterAutospacing="1" w:line="240" w:lineRule="auto"/>
        <w:rPr>
          <w:sz w:val="16"/>
          <w:szCs w:val="16"/>
        </w:rPr>
      </w:pPr>
      <w:hyperlink r:id="rId35" w:anchor="anchorn23a" w:history="1">
        <w:r w:rsidRPr="00A0465D">
          <w:rPr>
            <w:rStyle w:val="Hyperlink"/>
            <w:color w:val="006A71"/>
            <w:sz w:val="16"/>
            <w:szCs w:val="16"/>
          </w:rPr>
          <w:t>23a</w:t>
        </w:r>
      </w:hyperlink>
      <w:r w:rsidRPr="00A0465D">
        <w:rPr>
          <w:sz w:val="16"/>
          <w:szCs w:val="16"/>
        </w:rPr>
        <w:t>.</w:t>
      </w:r>
      <w:r w:rsidRPr="00A0465D">
        <w:rPr>
          <w:rStyle w:val="apple-converted-space"/>
          <w:sz w:val="16"/>
          <w:szCs w:val="16"/>
        </w:rPr>
        <w:t> </w:t>
      </w:r>
      <w:r w:rsidRPr="00A0465D">
        <w:rPr>
          <w:rStyle w:val="Emphasis"/>
          <w:sz w:val="16"/>
          <w:szCs w:val="16"/>
        </w:rPr>
        <w:t>Cal. Chart. R</w:t>
      </w:r>
      <w:r w:rsidRPr="00A0465D">
        <w:rPr>
          <w:sz w:val="16"/>
          <w:szCs w:val="16"/>
        </w:rPr>
        <w:t>. 1226–57, p. 106.</w:t>
      </w:r>
    </w:p>
    <w:p w:rsidR="008E16C4" w:rsidRPr="00A0465D" w:rsidRDefault="008E16C4" w:rsidP="008E16C4">
      <w:pPr>
        <w:numPr>
          <w:ilvl w:val="0"/>
          <w:numId w:val="1"/>
        </w:numPr>
        <w:spacing w:before="100" w:beforeAutospacing="1" w:after="100" w:afterAutospacing="1" w:line="240" w:lineRule="auto"/>
        <w:rPr>
          <w:sz w:val="16"/>
          <w:szCs w:val="16"/>
        </w:rPr>
      </w:pPr>
      <w:hyperlink r:id="rId36" w:anchor="anchorn24" w:history="1">
        <w:r w:rsidRPr="00A0465D">
          <w:rPr>
            <w:rStyle w:val="Hyperlink"/>
            <w:color w:val="006A71"/>
            <w:sz w:val="16"/>
            <w:szCs w:val="16"/>
          </w:rPr>
          <w:t>24</w:t>
        </w:r>
      </w:hyperlink>
      <w:r w:rsidRPr="00A0465D">
        <w:rPr>
          <w:sz w:val="16"/>
          <w:szCs w:val="16"/>
        </w:rPr>
        <w:t>.</w:t>
      </w:r>
      <w:r w:rsidRPr="00A0465D">
        <w:rPr>
          <w:rStyle w:val="apple-converted-space"/>
          <w:sz w:val="16"/>
          <w:szCs w:val="16"/>
        </w:rPr>
        <w:t> </w:t>
      </w:r>
      <w:r w:rsidRPr="00A0465D">
        <w:rPr>
          <w:rStyle w:val="Emphasis"/>
          <w:sz w:val="16"/>
          <w:szCs w:val="16"/>
        </w:rPr>
        <w:t>Cal. Close</w:t>
      </w:r>
      <w:r w:rsidRPr="00A0465D">
        <w:rPr>
          <w:sz w:val="16"/>
          <w:szCs w:val="16"/>
        </w:rPr>
        <w:t>, 1227–31, p. 261;</w:t>
      </w:r>
      <w:r w:rsidRPr="00A0465D">
        <w:rPr>
          <w:rStyle w:val="apple-converted-space"/>
          <w:sz w:val="16"/>
          <w:szCs w:val="16"/>
        </w:rPr>
        <w:t> </w:t>
      </w:r>
      <w:r w:rsidRPr="00A0465D">
        <w:rPr>
          <w:rStyle w:val="Emphasis"/>
          <w:sz w:val="16"/>
          <w:szCs w:val="16"/>
        </w:rPr>
        <w:t>Cal. Pat</w:t>
      </w:r>
      <w:r w:rsidRPr="00A0465D">
        <w:rPr>
          <w:sz w:val="16"/>
          <w:szCs w:val="16"/>
        </w:rPr>
        <w:t>. 1292–1301, pp. 164, 469, 472; 1348–50, p. 490; 1405–8, p. 169;</w:t>
      </w:r>
      <w:r w:rsidRPr="00A0465D">
        <w:rPr>
          <w:rStyle w:val="apple-converted-space"/>
          <w:sz w:val="16"/>
          <w:szCs w:val="16"/>
        </w:rPr>
        <w:t> </w:t>
      </w:r>
      <w:r w:rsidRPr="00A0465D">
        <w:rPr>
          <w:rStyle w:val="Emphasis"/>
          <w:sz w:val="16"/>
          <w:szCs w:val="16"/>
        </w:rPr>
        <w:t>Reg. Palat. Dunelm</w:t>
      </w:r>
      <w:r w:rsidRPr="00A0465D">
        <w:rPr>
          <w:sz w:val="16"/>
          <w:szCs w:val="16"/>
        </w:rPr>
        <w:t>. (Rolls Ser.), i, 189; iv, 230; cf. ibid. i, 42, 71, 617; Leland,</w:t>
      </w:r>
      <w:r w:rsidRPr="00A0465D">
        <w:rPr>
          <w:rStyle w:val="apple-converted-space"/>
          <w:sz w:val="16"/>
          <w:szCs w:val="16"/>
        </w:rPr>
        <w:t> </w:t>
      </w:r>
      <w:r w:rsidRPr="00A0465D">
        <w:rPr>
          <w:rStyle w:val="Emphasis"/>
          <w:sz w:val="16"/>
          <w:szCs w:val="16"/>
        </w:rPr>
        <w:t>Itin</w:t>
      </w:r>
      <w:r w:rsidRPr="00A0465D">
        <w:rPr>
          <w:sz w:val="16"/>
          <w:szCs w:val="16"/>
        </w:rPr>
        <w:t>. (ed. L. Toulmin Smith), i, 66;</w:t>
      </w:r>
      <w:r w:rsidRPr="00A0465D">
        <w:rPr>
          <w:rStyle w:val="apple-converted-space"/>
          <w:sz w:val="16"/>
          <w:szCs w:val="16"/>
        </w:rPr>
        <w:t> </w:t>
      </w:r>
      <w:r w:rsidRPr="00A0465D">
        <w:rPr>
          <w:rStyle w:val="Emphasis"/>
          <w:sz w:val="16"/>
          <w:szCs w:val="16"/>
        </w:rPr>
        <w:t>Dep. Keeper's Rep</w:t>
      </w:r>
      <w:r w:rsidRPr="00A0465D">
        <w:rPr>
          <w:sz w:val="16"/>
          <w:szCs w:val="16"/>
        </w:rPr>
        <w:t>. xxxiv, 212, 215; xxxv, 95, 96, 104, 138, 143; xxxvi, App. i, 84;</w:t>
      </w:r>
      <w:r w:rsidRPr="00A0465D">
        <w:rPr>
          <w:rStyle w:val="apple-converted-space"/>
          <w:sz w:val="16"/>
          <w:szCs w:val="16"/>
        </w:rPr>
        <w:t> </w:t>
      </w:r>
      <w:r w:rsidRPr="00A0465D">
        <w:rPr>
          <w:rStyle w:val="Emphasis"/>
          <w:sz w:val="16"/>
          <w:szCs w:val="16"/>
        </w:rPr>
        <w:t>Hist. Dunelm. Scriptores Tres</w:t>
      </w:r>
      <w:r w:rsidRPr="00A0465D">
        <w:rPr>
          <w:sz w:val="16"/>
          <w:szCs w:val="16"/>
        </w:rPr>
        <w:t>. (Surt. Soc.), ccclxi.</w:t>
      </w:r>
    </w:p>
    <w:p w:rsidR="008E16C4" w:rsidRPr="00A0465D" w:rsidRDefault="008E16C4" w:rsidP="008E16C4">
      <w:pPr>
        <w:numPr>
          <w:ilvl w:val="0"/>
          <w:numId w:val="1"/>
        </w:numPr>
        <w:spacing w:before="100" w:beforeAutospacing="1" w:after="100" w:afterAutospacing="1" w:line="240" w:lineRule="auto"/>
        <w:rPr>
          <w:sz w:val="16"/>
          <w:szCs w:val="16"/>
        </w:rPr>
      </w:pPr>
      <w:hyperlink r:id="rId37" w:anchor="anchorn24a" w:history="1">
        <w:r w:rsidRPr="00A0465D">
          <w:rPr>
            <w:rStyle w:val="Hyperlink"/>
            <w:color w:val="006A71"/>
            <w:sz w:val="16"/>
            <w:szCs w:val="16"/>
          </w:rPr>
          <w:t>24a</w:t>
        </w:r>
      </w:hyperlink>
      <w:r w:rsidRPr="00A0465D">
        <w:rPr>
          <w:sz w:val="16"/>
          <w:szCs w:val="16"/>
        </w:rPr>
        <w:t>. Chan. Proc. (Ser. 2), bdle. 304, no. 71.</w:t>
      </w:r>
    </w:p>
    <w:p w:rsidR="008E16C4" w:rsidRPr="00A0465D" w:rsidRDefault="008E16C4" w:rsidP="008E16C4">
      <w:pPr>
        <w:numPr>
          <w:ilvl w:val="0"/>
          <w:numId w:val="1"/>
        </w:numPr>
        <w:spacing w:before="100" w:beforeAutospacing="1" w:after="100" w:afterAutospacing="1" w:line="240" w:lineRule="auto"/>
        <w:rPr>
          <w:sz w:val="16"/>
          <w:szCs w:val="16"/>
        </w:rPr>
      </w:pPr>
      <w:hyperlink r:id="rId38" w:anchor="anchorn25" w:history="1">
        <w:r w:rsidRPr="00A0465D">
          <w:rPr>
            <w:rStyle w:val="Hyperlink"/>
            <w:color w:val="006A71"/>
            <w:sz w:val="16"/>
            <w:szCs w:val="16"/>
          </w:rPr>
          <w:t>25</w:t>
        </w:r>
      </w:hyperlink>
      <w:r w:rsidRPr="00A0465D">
        <w:rPr>
          <w:sz w:val="16"/>
          <w:szCs w:val="16"/>
        </w:rPr>
        <w:t>.</w:t>
      </w:r>
      <w:r w:rsidRPr="00A0465D">
        <w:rPr>
          <w:rStyle w:val="apple-converted-space"/>
          <w:sz w:val="16"/>
          <w:szCs w:val="16"/>
        </w:rPr>
        <w:t> </w:t>
      </w:r>
      <w:r w:rsidRPr="00A0465D">
        <w:rPr>
          <w:rStyle w:val="Emphasis"/>
          <w:sz w:val="16"/>
          <w:szCs w:val="16"/>
        </w:rPr>
        <w:t>Reg. Palat. Dunelm</w:t>
      </w:r>
      <w:r w:rsidRPr="00A0465D">
        <w:rPr>
          <w:sz w:val="16"/>
          <w:szCs w:val="16"/>
        </w:rPr>
        <w:t>. (Rolls Ser.), ii, 1193.</w:t>
      </w:r>
    </w:p>
    <w:p w:rsidR="008E16C4" w:rsidRPr="00A0465D" w:rsidRDefault="008E16C4" w:rsidP="008E16C4">
      <w:pPr>
        <w:numPr>
          <w:ilvl w:val="0"/>
          <w:numId w:val="1"/>
        </w:numPr>
        <w:spacing w:before="100" w:beforeAutospacing="1" w:after="100" w:afterAutospacing="1" w:line="240" w:lineRule="auto"/>
        <w:rPr>
          <w:sz w:val="16"/>
          <w:szCs w:val="16"/>
        </w:rPr>
      </w:pPr>
      <w:hyperlink r:id="rId39" w:anchor="anchorn26" w:history="1">
        <w:r w:rsidRPr="00A0465D">
          <w:rPr>
            <w:rStyle w:val="Hyperlink"/>
            <w:color w:val="006A71"/>
            <w:sz w:val="16"/>
            <w:szCs w:val="16"/>
          </w:rPr>
          <w:t>26</w:t>
        </w:r>
      </w:hyperlink>
      <w:r w:rsidRPr="00A0465D">
        <w:rPr>
          <w:sz w:val="16"/>
          <w:szCs w:val="16"/>
        </w:rPr>
        <w:t>.</w:t>
      </w:r>
      <w:r w:rsidRPr="00A0465D">
        <w:rPr>
          <w:rStyle w:val="apple-converted-space"/>
          <w:sz w:val="16"/>
          <w:szCs w:val="16"/>
        </w:rPr>
        <w:t> </w:t>
      </w:r>
      <w:r w:rsidRPr="00A0465D">
        <w:rPr>
          <w:rStyle w:val="Emphasis"/>
          <w:sz w:val="16"/>
          <w:szCs w:val="16"/>
        </w:rPr>
        <w:t>Dep. Keeper's Rep</w:t>
      </w:r>
      <w:r w:rsidRPr="00A0465D">
        <w:rPr>
          <w:sz w:val="16"/>
          <w:szCs w:val="16"/>
        </w:rPr>
        <w:t>. xxxii, App. i, 268.</w:t>
      </w:r>
    </w:p>
    <w:p w:rsidR="008E16C4" w:rsidRPr="00A0465D" w:rsidRDefault="008E16C4" w:rsidP="008E16C4">
      <w:pPr>
        <w:numPr>
          <w:ilvl w:val="0"/>
          <w:numId w:val="1"/>
        </w:numPr>
        <w:spacing w:before="100" w:beforeAutospacing="1" w:after="100" w:afterAutospacing="1" w:line="240" w:lineRule="auto"/>
        <w:rPr>
          <w:sz w:val="16"/>
          <w:szCs w:val="16"/>
        </w:rPr>
      </w:pPr>
      <w:hyperlink r:id="rId40" w:anchor="anchorn27" w:history="1">
        <w:r w:rsidRPr="00A0465D">
          <w:rPr>
            <w:rStyle w:val="Hyperlink"/>
            <w:color w:val="006A71"/>
            <w:sz w:val="16"/>
            <w:szCs w:val="16"/>
          </w:rPr>
          <w:t>27</w:t>
        </w:r>
      </w:hyperlink>
      <w:r w:rsidRPr="00A0465D">
        <w:rPr>
          <w:sz w:val="16"/>
          <w:szCs w:val="16"/>
        </w:rPr>
        <w:t>.</w:t>
      </w:r>
      <w:r w:rsidRPr="00A0465D">
        <w:rPr>
          <w:rStyle w:val="apple-converted-space"/>
          <w:sz w:val="16"/>
          <w:szCs w:val="16"/>
        </w:rPr>
        <w:t> </w:t>
      </w:r>
      <w:r w:rsidRPr="00A0465D">
        <w:rPr>
          <w:rStyle w:val="Emphasis"/>
          <w:sz w:val="16"/>
          <w:szCs w:val="16"/>
        </w:rPr>
        <w:t>Var. Coll</w:t>
      </w:r>
      <w:r w:rsidRPr="00A0465D">
        <w:rPr>
          <w:sz w:val="16"/>
          <w:szCs w:val="16"/>
        </w:rPr>
        <w:t>. (Hist. MSS. Com.), ii, 62; cf.</w:t>
      </w:r>
      <w:r w:rsidRPr="00A0465D">
        <w:rPr>
          <w:rStyle w:val="apple-converted-space"/>
          <w:sz w:val="16"/>
          <w:szCs w:val="16"/>
        </w:rPr>
        <w:t> </w:t>
      </w:r>
      <w:r w:rsidRPr="00A0465D">
        <w:rPr>
          <w:rStyle w:val="Emphasis"/>
          <w:sz w:val="16"/>
          <w:szCs w:val="16"/>
        </w:rPr>
        <w:t>Valor Eccl</w:t>
      </w:r>
      <w:r w:rsidRPr="00A0465D">
        <w:rPr>
          <w:sz w:val="16"/>
          <w:szCs w:val="16"/>
        </w:rPr>
        <w:t>. (Rec. Com.), v, 102.</w:t>
      </w:r>
    </w:p>
    <w:p w:rsidR="008E16C4" w:rsidRPr="00A0465D" w:rsidRDefault="008E16C4" w:rsidP="008E16C4">
      <w:pPr>
        <w:numPr>
          <w:ilvl w:val="0"/>
          <w:numId w:val="1"/>
        </w:numPr>
        <w:spacing w:before="100" w:beforeAutospacing="1" w:after="100" w:afterAutospacing="1" w:line="240" w:lineRule="auto"/>
        <w:rPr>
          <w:sz w:val="16"/>
          <w:szCs w:val="16"/>
        </w:rPr>
      </w:pPr>
      <w:hyperlink r:id="rId41" w:anchor="anchorn28" w:history="1">
        <w:r w:rsidRPr="00A0465D">
          <w:rPr>
            <w:rStyle w:val="Hyperlink"/>
            <w:color w:val="006A71"/>
            <w:sz w:val="16"/>
            <w:szCs w:val="16"/>
          </w:rPr>
          <w:t>28</w:t>
        </w:r>
      </w:hyperlink>
      <w:r w:rsidRPr="00A0465D">
        <w:rPr>
          <w:sz w:val="16"/>
          <w:szCs w:val="16"/>
        </w:rPr>
        <w:t>. Close, 1649, pt. xiv, no. 18.</w:t>
      </w:r>
    </w:p>
    <w:p w:rsidR="008E16C4" w:rsidRPr="00A0465D" w:rsidRDefault="008E16C4" w:rsidP="008E16C4">
      <w:pPr>
        <w:numPr>
          <w:ilvl w:val="0"/>
          <w:numId w:val="1"/>
        </w:numPr>
        <w:spacing w:before="100" w:beforeAutospacing="1" w:after="100" w:afterAutospacing="1" w:line="240" w:lineRule="auto"/>
        <w:rPr>
          <w:sz w:val="16"/>
          <w:szCs w:val="16"/>
        </w:rPr>
      </w:pPr>
      <w:hyperlink r:id="rId42" w:anchor="anchorn29" w:history="1">
        <w:r w:rsidRPr="00A0465D">
          <w:rPr>
            <w:rStyle w:val="Hyperlink"/>
            <w:color w:val="006A71"/>
            <w:sz w:val="16"/>
            <w:szCs w:val="16"/>
          </w:rPr>
          <w:t>29</w:t>
        </w:r>
      </w:hyperlink>
      <w:r w:rsidRPr="00A0465D">
        <w:rPr>
          <w:sz w:val="16"/>
          <w:szCs w:val="16"/>
        </w:rPr>
        <w:t>. Symeon of Durham,</w:t>
      </w:r>
      <w:r w:rsidRPr="00A0465D">
        <w:rPr>
          <w:rStyle w:val="apple-converted-space"/>
          <w:sz w:val="16"/>
          <w:szCs w:val="16"/>
        </w:rPr>
        <w:t> </w:t>
      </w:r>
      <w:r w:rsidRPr="00A0465D">
        <w:rPr>
          <w:rStyle w:val="Emphasis"/>
          <w:sz w:val="16"/>
          <w:szCs w:val="16"/>
        </w:rPr>
        <w:t>Works</w:t>
      </w:r>
      <w:r w:rsidRPr="00A0465D">
        <w:rPr>
          <w:rStyle w:val="apple-converted-space"/>
          <w:sz w:val="16"/>
          <w:szCs w:val="16"/>
        </w:rPr>
        <w:t> </w:t>
      </w:r>
      <w:r w:rsidRPr="00A0465D">
        <w:rPr>
          <w:sz w:val="16"/>
          <w:szCs w:val="16"/>
        </w:rPr>
        <w:t>(Rolls Ser.), i, 32.</w:t>
      </w:r>
    </w:p>
    <w:p w:rsidR="008E16C4" w:rsidRPr="00A0465D" w:rsidRDefault="008E16C4" w:rsidP="008E16C4">
      <w:pPr>
        <w:numPr>
          <w:ilvl w:val="0"/>
          <w:numId w:val="1"/>
        </w:numPr>
        <w:spacing w:before="100" w:beforeAutospacing="1" w:after="100" w:afterAutospacing="1" w:line="240" w:lineRule="auto"/>
        <w:rPr>
          <w:sz w:val="16"/>
          <w:szCs w:val="16"/>
        </w:rPr>
      </w:pPr>
      <w:hyperlink r:id="rId43" w:anchor="anchorn30" w:history="1">
        <w:r w:rsidRPr="00A0465D">
          <w:rPr>
            <w:rStyle w:val="Hyperlink"/>
            <w:color w:val="006A71"/>
            <w:sz w:val="16"/>
            <w:szCs w:val="16"/>
          </w:rPr>
          <w:t>30</w:t>
        </w:r>
      </w:hyperlink>
      <w:r w:rsidRPr="00A0465D">
        <w:rPr>
          <w:sz w:val="16"/>
          <w:szCs w:val="16"/>
        </w:rPr>
        <w:t>. Kemble,</w:t>
      </w:r>
      <w:r w:rsidRPr="00A0465D">
        <w:rPr>
          <w:rStyle w:val="apple-converted-space"/>
          <w:sz w:val="16"/>
          <w:szCs w:val="16"/>
        </w:rPr>
        <w:t> </w:t>
      </w:r>
      <w:r w:rsidRPr="00A0465D">
        <w:rPr>
          <w:rStyle w:val="Emphasis"/>
          <w:sz w:val="16"/>
          <w:szCs w:val="16"/>
        </w:rPr>
        <w:t>Cod. Dipl</w:t>
      </w:r>
      <w:r w:rsidRPr="00A0465D">
        <w:rPr>
          <w:sz w:val="16"/>
          <w:szCs w:val="16"/>
        </w:rPr>
        <w:t>. i, 25.</w:t>
      </w:r>
    </w:p>
    <w:p w:rsidR="008E16C4" w:rsidRPr="00A0465D" w:rsidRDefault="008E16C4" w:rsidP="008E16C4">
      <w:pPr>
        <w:numPr>
          <w:ilvl w:val="0"/>
          <w:numId w:val="1"/>
        </w:numPr>
        <w:spacing w:before="100" w:beforeAutospacing="1" w:after="100" w:afterAutospacing="1" w:line="240" w:lineRule="auto"/>
        <w:rPr>
          <w:sz w:val="16"/>
          <w:szCs w:val="16"/>
        </w:rPr>
      </w:pPr>
      <w:hyperlink r:id="rId44" w:anchor="anchorn31" w:history="1">
        <w:r w:rsidRPr="00A0465D">
          <w:rPr>
            <w:rStyle w:val="Hyperlink"/>
            <w:color w:val="006A71"/>
            <w:sz w:val="16"/>
            <w:szCs w:val="16"/>
          </w:rPr>
          <w:t>31</w:t>
        </w:r>
      </w:hyperlink>
      <w:r w:rsidRPr="00A0465D">
        <w:rPr>
          <w:sz w:val="16"/>
          <w:szCs w:val="16"/>
        </w:rPr>
        <w:t>.</w:t>
      </w:r>
      <w:r w:rsidRPr="00A0465D">
        <w:rPr>
          <w:rStyle w:val="apple-converted-space"/>
          <w:sz w:val="16"/>
          <w:szCs w:val="16"/>
        </w:rPr>
        <w:t> </w:t>
      </w:r>
      <w:r w:rsidRPr="00A0465D">
        <w:rPr>
          <w:rStyle w:val="Emphasis"/>
          <w:sz w:val="16"/>
          <w:szCs w:val="16"/>
        </w:rPr>
        <w:t>Life of St. Cuthbert</w:t>
      </w:r>
      <w:r w:rsidRPr="00A0465D">
        <w:rPr>
          <w:rStyle w:val="apple-converted-space"/>
          <w:sz w:val="16"/>
          <w:szCs w:val="16"/>
        </w:rPr>
        <w:t> </w:t>
      </w:r>
      <w:r w:rsidRPr="00A0465D">
        <w:rPr>
          <w:sz w:val="16"/>
          <w:szCs w:val="16"/>
        </w:rPr>
        <w:t>(Surt. Soc.), 237.</w:t>
      </w:r>
    </w:p>
    <w:p w:rsidR="008E16C4" w:rsidRPr="00A0465D" w:rsidRDefault="008E16C4" w:rsidP="008E16C4">
      <w:pPr>
        <w:numPr>
          <w:ilvl w:val="0"/>
          <w:numId w:val="1"/>
        </w:numPr>
        <w:spacing w:before="100" w:beforeAutospacing="1" w:after="100" w:afterAutospacing="1" w:line="240" w:lineRule="auto"/>
        <w:rPr>
          <w:sz w:val="16"/>
          <w:szCs w:val="16"/>
        </w:rPr>
      </w:pPr>
      <w:hyperlink r:id="rId45" w:anchor="anchorn32" w:history="1">
        <w:r w:rsidRPr="00A0465D">
          <w:rPr>
            <w:rStyle w:val="Hyperlink"/>
            <w:color w:val="006A71"/>
            <w:sz w:val="16"/>
            <w:szCs w:val="16"/>
          </w:rPr>
          <w:t>32</w:t>
        </w:r>
      </w:hyperlink>
      <w:r w:rsidRPr="00A0465D">
        <w:rPr>
          <w:sz w:val="16"/>
          <w:szCs w:val="16"/>
        </w:rPr>
        <w:t>. Symeon of Durham,</w:t>
      </w:r>
      <w:r w:rsidRPr="00A0465D">
        <w:rPr>
          <w:rStyle w:val="apple-converted-space"/>
          <w:sz w:val="16"/>
          <w:szCs w:val="16"/>
        </w:rPr>
        <w:t> </w:t>
      </w:r>
      <w:r w:rsidRPr="00A0465D">
        <w:rPr>
          <w:rStyle w:val="Emphasis"/>
          <w:sz w:val="16"/>
          <w:szCs w:val="16"/>
        </w:rPr>
        <w:t>Works</w:t>
      </w:r>
      <w:r w:rsidRPr="00A0465D">
        <w:rPr>
          <w:rStyle w:val="apple-converted-space"/>
          <w:sz w:val="16"/>
          <w:szCs w:val="16"/>
        </w:rPr>
        <w:t> </w:t>
      </w:r>
      <w:r w:rsidRPr="00A0465D">
        <w:rPr>
          <w:sz w:val="16"/>
          <w:szCs w:val="16"/>
        </w:rPr>
        <w:t>(Rolls Ser.), i, 68.</w:t>
      </w:r>
    </w:p>
    <w:p w:rsidR="008E16C4" w:rsidRPr="00A0465D" w:rsidRDefault="008E16C4" w:rsidP="008E16C4">
      <w:pPr>
        <w:numPr>
          <w:ilvl w:val="0"/>
          <w:numId w:val="1"/>
        </w:numPr>
        <w:spacing w:before="100" w:beforeAutospacing="1" w:after="100" w:afterAutospacing="1" w:line="240" w:lineRule="auto"/>
        <w:rPr>
          <w:sz w:val="16"/>
          <w:szCs w:val="16"/>
        </w:rPr>
      </w:pPr>
      <w:hyperlink r:id="rId46" w:anchor="anchorn33" w:history="1">
        <w:r w:rsidRPr="00A0465D">
          <w:rPr>
            <w:rStyle w:val="Hyperlink"/>
            <w:color w:val="006A71"/>
            <w:sz w:val="16"/>
            <w:szCs w:val="16"/>
          </w:rPr>
          <w:t>33</w:t>
        </w:r>
      </w:hyperlink>
      <w:r w:rsidRPr="00A0465D">
        <w:rPr>
          <w:sz w:val="16"/>
          <w:szCs w:val="16"/>
        </w:rPr>
        <w:t>. Ibid. ii, 43.</w:t>
      </w:r>
    </w:p>
    <w:p w:rsidR="008E16C4" w:rsidRPr="00A0465D" w:rsidRDefault="008E16C4" w:rsidP="008E16C4">
      <w:pPr>
        <w:numPr>
          <w:ilvl w:val="0"/>
          <w:numId w:val="1"/>
        </w:numPr>
        <w:spacing w:before="100" w:beforeAutospacing="1" w:after="100" w:afterAutospacing="1" w:line="240" w:lineRule="auto"/>
        <w:rPr>
          <w:sz w:val="16"/>
          <w:szCs w:val="16"/>
        </w:rPr>
      </w:pPr>
      <w:hyperlink r:id="rId47" w:anchor="anchorn34" w:history="1">
        <w:r w:rsidRPr="00A0465D">
          <w:rPr>
            <w:rStyle w:val="Hyperlink"/>
            <w:color w:val="006A71"/>
            <w:sz w:val="16"/>
            <w:szCs w:val="16"/>
          </w:rPr>
          <w:t>34</w:t>
        </w:r>
      </w:hyperlink>
      <w:r w:rsidRPr="00A0465D">
        <w:rPr>
          <w:sz w:val="16"/>
          <w:szCs w:val="16"/>
        </w:rPr>
        <w:t>. Ibid. i, 202.</w:t>
      </w:r>
    </w:p>
    <w:p w:rsidR="008E16C4" w:rsidRPr="00A0465D" w:rsidRDefault="008E16C4" w:rsidP="008E16C4">
      <w:pPr>
        <w:numPr>
          <w:ilvl w:val="0"/>
          <w:numId w:val="1"/>
        </w:numPr>
        <w:spacing w:before="100" w:beforeAutospacing="1" w:after="100" w:afterAutospacing="1" w:line="240" w:lineRule="auto"/>
        <w:rPr>
          <w:sz w:val="16"/>
          <w:szCs w:val="16"/>
        </w:rPr>
      </w:pPr>
      <w:hyperlink r:id="rId48" w:anchor="anchorn35" w:history="1">
        <w:r w:rsidRPr="00A0465D">
          <w:rPr>
            <w:rStyle w:val="Hyperlink"/>
            <w:color w:val="006A71"/>
            <w:sz w:val="16"/>
            <w:szCs w:val="16"/>
          </w:rPr>
          <w:t>35</w:t>
        </w:r>
      </w:hyperlink>
      <w:r w:rsidRPr="00A0465D">
        <w:rPr>
          <w:sz w:val="16"/>
          <w:szCs w:val="16"/>
        </w:rPr>
        <w:t>. Ibid. 68, 208, 237;</w:t>
      </w:r>
      <w:r w:rsidRPr="00A0465D">
        <w:rPr>
          <w:rStyle w:val="apple-converted-space"/>
          <w:sz w:val="16"/>
          <w:szCs w:val="16"/>
        </w:rPr>
        <w:t> </w:t>
      </w:r>
      <w:r w:rsidRPr="00A0465D">
        <w:rPr>
          <w:rStyle w:val="Emphasis"/>
          <w:sz w:val="16"/>
          <w:szCs w:val="16"/>
        </w:rPr>
        <w:t>Life of St. Cuthbert</w:t>
      </w:r>
      <w:r w:rsidRPr="00A0465D">
        <w:rPr>
          <w:rStyle w:val="apple-converted-space"/>
          <w:sz w:val="16"/>
          <w:szCs w:val="16"/>
        </w:rPr>
        <w:t> </w:t>
      </w:r>
      <w:r w:rsidRPr="00A0465D">
        <w:rPr>
          <w:sz w:val="16"/>
          <w:szCs w:val="16"/>
        </w:rPr>
        <w:t>(Surt. Soc.), 140.</w:t>
      </w:r>
    </w:p>
    <w:p w:rsidR="008E16C4" w:rsidRPr="00A0465D" w:rsidRDefault="008E16C4" w:rsidP="008E16C4">
      <w:pPr>
        <w:numPr>
          <w:ilvl w:val="0"/>
          <w:numId w:val="1"/>
        </w:numPr>
        <w:spacing w:before="100" w:beforeAutospacing="1" w:after="100" w:afterAutospacing="1" w:line="240" w:lineRule="auto"/>
        <w:rPr>
          <w:sz w:val="16"/>
          <w:szCs w:val="16"/>
        </w:rPr>
      </w:pPr>
      <w:hyperlink r:id="rId49" w:anchor="anchorn36" w:history="1">
        <w:r w:rsidRPr="00A0465D">
          <w:rPr>
            <w:rStyle w:val="Hyperlink"/>
            <w:color w:val="006A71"/>
            <w:sz w:val="16"/>
            <w:szCs w:val="16"/>
          </w:rPr>
          <w:t>36</w:t>
        </w:r>
      </w:hyperlink>
      <w:r w:rsidRPr="00A0465D">
        <w:rPr>
          <w:sz w:val="16"/>
          <w:szCs w:val="16"/>
        </w:rPr>
        <w:t>. Birch,</w:t>
      </w:r>
      <w:r w:rsidRPr="00A0465D">
        <w:rPr>
          <w:rStyle w:val="apple-converted-space"/>
          <w:sz w:val="16"/>
          <w:szCs w:val="16"/>
        </w:rPr>
        <w:t> </w:t>
      </w:r>
      <w:r w:rsidRPr="00A0465D">
        <w:rPr>
          <w:rStyle w:val="Emphasis"/>
          <w:sz w:val="16"/>
          <w:szCs w:val="16"/>
        </w:rPr>
        <w:t>Cart. Sax</w:t>
      </w:r>
      <w:r w:rsidRPr="00A0465D">
        <w:rPr>
          <w:sz w:val="16"/>
          <w:szCs w:val="16"/>
        </w:rPr>
        <w:t>. iii, 539;</w:t>
      </w:r>
      <w:r w:rsidRPr="00A0465D">
        <w:rPr>
          <w:rStyle w:val="apple-converted-space"/>
          <w:sz w:val="16"/>
          <w:szCs w:val="16"/>
        </w:rPr>
        <w:t> </w:t>
      </w:r>
      <w:r w:rsidRPr="00A0465D">
        <w:rPr>
          <w:rStyle w:val="Emphasis"/>
          <w:sz w:val="16"/>
          <w:szCs w:val="16"/>
        </w:rPr>
        <w:t>Liber Vitae</w:t>
      </w:r>
      <w:r w:rsidRPr="00A0465D">
        <w:rPr>
          <w:rStyle w:val="apple-converted-space"/>
          <w:sz w:val="16"/>
          <w:szCs w:val="16"/>
        </w:rPr>
        <w:t> </w:t>
      </w:r>
      <w:r w:rsidRPr="00A0465D">
        <w:rPr>
          <w:sz w:val="16"/>
          <w:szCs w:val="16"/>
        </w:rPr>
        <w:t>(Surt. Soc.), 56.</w:t>
      </w:r>
    </w:p>
    <w:p w:rsidR="008E16C4" w:rsidRPr="00A0465D" w:rsidRDefault="008E16C4" w:rsidP="008E16C4">
      <w:pPr>
        <w:numPr>
          <w:ilvl w:val="0"/>
          <w:numId w:val="1"/>
        </w:numPr>
        <w:spacing w:before="100" w:beforeAutospacing="1" w:after="100" w:afterAutospacing="1" w:line="240" w:lineRule="auto"/>
        <w:rPr>
          <w:sz w:val="16"/>
          <w:szCs w:val="16"/>
        </w:rPr>
      </w:pPr>
      <w:hyperlink r:id="rId50" w:anchor="anchorn37" w:history="1">
        <w:r w:rsidRPr="00A0465D">
          <w:rPr>
            <w:rStyle w:val="Hyperlink"/>
            <w:color w:val="006A71"/>
            <w:sz w:val="16"/>
            <w:szCs w:val="16"/>
          </w:rPr>
          <w:t>37</w:t>
        </w:r>
      </w:hyperlink>
      <w:r w:rsidRPr="00A0465D">
        <w:rPr>
          <w:sz w:val="16"/>
          <w:szCs w:val="16"/>
        </w:rPr>
        <w:t>.</w:t>
      </w:r>
      <w:r w:rsidRPr="00A0465D">
        <w:rPr>
          <w:rStyle w:val="apple-converted-space"/>
          <w:sz w:val="16"/>
          <w:szCs w:val="16"/>
        </w:rPr>
        <w:t> </w:t>
      </w:r>
      <w:r w:rsidRPr="00A0465D">
        <w:rPr>
          <w:rStyle w:val="Emphasis"/>
          <w:sz w:val="16"/>
          <w:szCs w:val="16"/>
        </w:rPr>
        <w:t>V.C.H. Yorks</w:t>
      </w:r>
      <w:r w:rsidRPr="00A0465D">
        <w:rPr>
          <w:sz w:val="16"/>
          <w:szCs w:val="16"/>
        </w:rPr>
        <w:t>. ii, 217.</w:t>
      </w:r>
    </w:p>
    <w:p w:rsidR="008E16C4" w:rsidRPr="00A0465D" w:rsidRDefault="008E16C4" w:rsidP="008E16C4">
      <w:pPr>
        <w:numPr>
          <w:ilvl w:val="0"/>
          <w:numId w:val="1"/>
        </w:numPr>
        <w:spacing w:before="100" w:beforeAutospacing="1" w:after="100" w:afterAutospacing="1" w:line="240" w:lineRule="auto"/>
        <w:rPr>
          <w:sz w:val="16"/>
          <w:szCs w:val="16"/>
        </w:rPr>
      </w:pPr>
      <w:hyperlink r:id="rId51" w:anchor="anchorn38" w:history="1">
        <w:r w:rsidRPr="00A0465D">
          <w:rPr>
            <w:rStyle w:val="Hyperlink"/>
            <w:color w:val="006A71"/>
            <w:sz w:val="16"/>
            <w:szCs w:val="16"/>
          </w:rPr>
          <w:t>38</w:t>
        </w:r>
      </w:hyperlink>
      <w:r w:rsidRPr="00A0465D">
        <w:rPr>
          <w:sz w:val="16"/>
          <w:szCs w:val="16"/>
        </w:rPr>
        <w:t>.</w:t>
      </w:r>
      <w:r w:rsidRPr="00A0465D">
        <w:rPr>
          <w:rStyle w:val="apple-converted-space"/>
          <w:sz w:val="16"/>
          <w:szCs w:val="16"/>
        </w:rPr>
        <w:t> </w:t>
      </w:r>
      <w:r w:rsidRPr="00A0465D">
        <w:rPr>
          <w:rStyle w:val="Emphasis"/>
          <w:sz w:val="16"/>
          <w:szCs w:val="16"/>
        </w:rPr>
        <w:t>Pipe Rolls</w:t>
      </w:r>
      <w:r w:rsidRPr="00A0465D">
        <w:rPr>
          <w:rStyle w:val="apple-converted-space"/>
          <w:sz w:val="16"/>
          <w:szCs w:val="16"/>
        </w:rPr>
        <w:t> </w:t>
      </w:r>
      <w:r w:rsidRPr="00A0465D">
        <w:rPr>
          <w:sz w:val="16"/>
          <w:szCs w:val="16"/>
        </w:rPr>
        <w:t>(New</w:t>
      </w:r>
      <w:r w:rsidRPr="00A0465D">
        <w:rPr>
          <w:rStyle w:val="highlight"/>
          <w:sz w:val="16"/>
          <w:szCs w:val="16"/>
          <w:shd w:val="clear" w:color="auto" w:fill="FFFF4A"/>
        </w:rPr>
        <w:t>castle</w:t>
      </w:r>
      <w:r w:rsidRPr="00A0465D">
        <w:rPr>
          <w:rStyle w:val="apple-converted-space"/>
          <w:sz w:val="16"/>
          <w:szCs w:val="16"/>
        </w:rPr>
        <w:t> </w:t>
      </w:r>
      <w:r w:rsidRPr="00A0465D">
        <w:rPr>
          <w:sz w:val="16"/>
          <w:szCs w:val="16"/>
        </w:rPr>
        <w:t>Soc. of Antiq.), 201.</w:t>
      </w:r>
    </w:p>
    <w:p w:rsidR="008E16C4" w:rsidRPr="00A0465D" w:rsidRDefault="008E16C4" w:rsidP="008E16C4">
      <w:pPr>
        <w:numPr>
          <w:ilvl w:val="0"/>
          <w:numId w:val="1"/>
        </w:numPr>
        <w:spacing w:before="100" w:beforeAutospacing="1" w:after="100" w:afterAutospacing="1" w:line="240" w:lineRule="auto"/>
        <w:rPr>
          <w:sz w:val="16"/>
          <w:szCs w:val="16"/>
        </w:rPr>
      </w:pPr>
      <w:hyperlink r:id="rId52" w:anchor="anchorn39" w:history="1">
        <w:r w:rsidRPr="00A0465D">
          <w:rPr>
            <w:rStyle w:val="Hyperlink"/>
            <w:color w:val="006A71"/>
            <w:sz w:val="16"/>
            <w:szCs w:val="16"/>
          </w:rPr>
          <w:t>39</w:t>
        </w:r>
      </w:hyperlink>
      <w:r w:rsidRPr="00A0465D">
        <w:rPr>
          <w:sz w:val="16"/>
          <w:szCs w:val="16"/>
        </w:rPr>
        <w:t>. Chart. R. 1 John, pt. xxxvii, m. 24.</w:t>
      </w:r>
    </w:p>
    <w:p w:rsidR="008E16C4" w:rsidRPr="00A0465D" w:rsidRDefault="008E16C4" w:rsidP="008E16C4">
      <w:pPr>
        <w:numPr>
          <w:ilvl w:val="0"/>
          <w:numId w:val="1"/>
        </w:numPr>
        <w:spacing w:before="100" w:beforeAutospacing="1" w:after="100" w:afterAutospacing="1" w:line="240" w:lineRule="auto"/>
        <w:rPr>
          <w:sz w:val="16"/>
          <w:szCs w:val="16"/>
        </w:rPr>
      </w:pPr>
      <w:hyperlink r:id="rId53" w:anchor="anchorn40" w:history="1">
        <w:r w:rsidRPr="00A0465D">
          <w:rPr>
            <w:rStyle w:val="Hyperlink"/>
            <w:color w:val="006A71"/>
            <w:sz w:val="16"/>
            <w:szCs w:val="16"/>
          </w:rPr>
          <w:t>40</w:t>
        </w:r>
      </w:hyperlink>
      <w:r w:rsidRPr="00A0465D">
        <w:rPr>
          <w:sz w:val="16"/>
          <w:szCs w:val="16"/>
        </w:rPr>
        <w:t>.</w:t>
      </w:r>
      <w:r w:rsidRPr="00A0465D">
        <w:rPr>
          <w:rStyle w:val="apple-converted-space"/>
          <w:sz w:val="16"/>
          <w:szCs w:val="16"/>
        </w:rPr>
        <w:t> </w:t>
      </w:r>
      <w:r w:rsidRPr="00A0465D">
        <w:rPr>
          <w:rStyle w:val="Emphasis"/>
          <w:sz w:val="16"/>
          <w:szCs w:val="16"/>
        </w:rPr>
        <w:t>Plac. de Quo Warr</w:t>
      </w:r>
      <w:r w:rsidRPr="00A0465D">
        <w:rPr>
          <w:sz w:val="16"/>
          <w:szCs w:val="16"/>
        </w:rPr>
        <w:t>. (Rec. Com.), 187</w:t>
      </w:r>
      <w:r w:rsidRPr="00A0465D">
        <w:rPr>
          <w:rStyle w:val="Emphasis"/>
          <w:sz w:val="16"/>
          <w:szCs w:val="16"/>
        </w:rPr>
        <w:t>b</w:t>
      </w:r>
      <w:r w:rsidRPr="00A0465D">
        <w:rPr>
          <w:sz w:val="16"/>
          <w:szCs w:val="16"/>
        </w:rPr>
        <w:t>.</w:t>
      </w:r>
    </w:p>
    <w:p w:rsidR="008E16C4" w:rsidRPr="00A0465D" w:rsidRDefault="008E16C4" w:rsidP="008E16C4">
      <w:pPr>
        <w:numPr>
          <w:ilvl w:val="0"/>
          <w:numId w:val="1"/>
        </w:numPr>
        <w:spacing w:before="100" w:beforeAutospacing="1" w:after="100" w:afterAutospacing="1" w:line="240" w:lineRule="auto"/>
        <w:rPr>
          <w:sz w:val="16"/>
          <w:szCs w:val="16"/>
        </w:rPr>
      </w:pPr>
      <w:hyperlink r:id="rId54" w:anchor="anchorn41" w:history="1">
        <w:r w:rsidRPr="00A0465D">
          <w:rPr>
            <w:rStyle w:val="Hyperlink"/>
            <w:color w:val="006A71"/>
            <w:sz w:val="16"/>
            <w:szCs w:val="16"/>
          </w:rPr>
          <w:t>41</w:t>
        </w:r>
      </w:hyperlink>
      <w:r w:rsidRPr="00A0465D">
        <w:rPr>
          <w:sz w:val="16"/>
          <w:szCs w:val="16"/>
        </w:rPr>
        <w:t>.</w:t>
      </w:r>
      <w:r w:rsidRPr="00A0465D">
        <w:rPr>
          <w:rStyle w:val="apple-converted-space"/>
          <w:sz w:val="16"/>
          <w:szCs w:val="16"/>
        </w:rPr>
        <w:t> </w:t>
      </w:r>
      <w:r w:rsidRPr="00A0465D">
        <w:rPr>
          <w:rStyle w:val="Emphasis"/>
          <w:sz w:val="16"/>
          <w:szCs w:val="16"/>
        </w:rPr>
        <w:t>Reg. Palat. Dunelm</w:t>
      </w:r>
      <w:r w:rsidRPr="00A0465D">
        <w:rPr>
          <w:sz w:val="16"/>
          <w:szCs w:val="16"/>
        </w:rPr>
        <w:t>. (Rolls Ser.), ii, 1115.</w:t>
      </w:r>
    </w:p>
    <w:p w:rsidR="008E16C4" w:rsidRPr="00A0465D" w:rsidRDefault="008E16C4" w:rsidP="008E16C4">
      <w:pPr>
        <w:numPr>
          <w:ilvl w:val="0"/>
          <w:numId w:val="1"/>
        </w:numPr>
        <w:spacing w:before="100" w:beforeAutospacing="1" w:after="100" w:afterAutospacing="1" w:line="240" w:lineRule="auto"/>
        <w:rPr>
          <w:sz w:val="16"/>
          <w:szCs w:val="16"/>
        </w:rPr>
      </w:pPr>
      <w:hyperlink r:id="rId55" w:anchor="anchorn42" w:history="1">
        <w:r w:rsidRPr="00A0465D">
          <w:rPr>
            <w:rStyle w:val="Hyperlink"/>
            <w:color w:val="006A71"/>
            <w:sz w:val="16"/>
            <w:szCs w:val="16"/>
          </w:rPr>
          <w:t>42</w:t>
        </w:r>
      </w:hyperlink>
      <w:r w:rsidRPr="00A0465D">
        <w:rPr>
          <w:sz w:val="16"/>
          <w:szCs w:val="16"/>
        </w:rPr>
        <w:t>.</w:t>
      </w:r>
      <w:r w:rsidRPr="00A0465D">
        <w:rPr>
          <w:rStyle w:val="apple-converted-space"/>
          <w:sz w:val="16"/>
          <w:szCs w:val="16"/>
        </w:rPr>
        <w:t> </w:t>
      </w:r>
      <w:r w:rsidRPr="00A0465D">
        <w:rPr>
          <w:rStyle w:val="Emphasis"/>
          <w:sz w:val="16"/>
          <w:szCs w:val="16"/>
        </w:rPr>
        <w:t>Cal. Close</w:t>
      </w:r>
      <w:r w:rsidRPr="00A0465D">
        <w:rPr>
          <w:sz w:val="16"/>
          <w:szCs w:val="16"/>
        </w:rPr>
        <w:t>, 1346–9, p. 3.</w:t>
      </w:r>
    </w:p>
    <w:p w:rsidR="008E16C4" w:rsidRPr="00A0465D" w:rsidRDefault="008E16C4" w:rsidP="008E16C4">
      <w:pPr>
        <w:numPr>
          <w:ilvl w:val="0"/>
          <w:numId w:val="1"/>
        </w:numPr>
        <w:spacing w:before="100" w:beforeAutospacing="1" w:after="100" w:afterAutospacing="1" w:line="240" w:lineRule="auto"/>
        <w:rPr>
          <w:sz w:val="16"/>
          <w:szCs w:val="16"/>
        </w:rPr>
      </w:pPr>
      <w:hyperlink r:id="rId56" w:anchor="anchorn43" w:history="1">
        <w:r w:rsidRPr="00A0465D">
          <w:rPr>
            <w:rStyle w:val="Hyperlink"/>
            <w:color w:val="006A71"/>
            <w:sz w:val="16"/>
            <w:szCs w:val="16"/>
          </w:rPr>
          <w:t>43</w:t>
        </w:r>
      </w:hyperlink>
      <w:r w:rsidRPr="00A0465D">
        <w:rPr>
          <w:sz w:val="16"/>
          <w:szCs w:val="16"/>
        </w:rPr>
        <w:t>.</w:t>
      </w:r>
      <w:r w:rsidRPr="00A0465D">
        <w:rPr>
          <w:rStyle w:val="apple-converted-space"/>
          <w:sz w:val="16"/>
          <w:szCs w:val="16"/>
        </w:rPr>
        <w:t> </w:t>
      </w:r>
      <w:r w:rsidRPr="00A0465D">
        <w:rPr>
          <w:rStyle w:val="Emphasis"/>
          <w:sz w:val="16"/>
          <w:szCs w:val="16"/>
        </w:rPr>
        <w:t>Valor Eccl</w:t>
      </w:r>
      <w:r w:rsidRPr="00A0465D">
        <w:rPr>
          <w:sz w:val="16"/>
          <w:szCs w:val="16"/>
        </w:rPr>
        <w:t>. (Rec. Com.), v, 300.</w:t>
      </w:r>
    </w:p>
    <w:p w:rsidR="008E16C4" w:rsidRPr="00A0465D" w:rsidRDefault="008E16C4" w:rsidP="008E16C4">
      <w:pPr>
        <w:numPr>
          <w:ilvl w:val="0"/>
          <w:numId w:val="1"/>
        </w:numPr>
        <w:spacing w:before="100" w:beforeAutospacing="1" w:after="100" w:afterAutospacing="1" w:line="240" w:lineRule="auto"/>
        <w:rPr>
          <w:sz w:val="16"/>
          <w:szCs w:val="16"/>
        </w:rPr>
      </w:pPr>
      <w:hyperlink r:id="rId57" w:anchor="anchorn44" w:history="1">
        <w:r w:rsidRPr="00A0465D">
          <w:rPr>
            <w:rStyle w:val="Hyperlink"/>
            <w:color w:val="006A71"/>
            <w:sz w:val="16"/>
            <w:szCs w:val="16"/>
          </w:rPr>
          <w:t>44</w:t>
        </w:r>
      </w:hyperlink>
      <w:r w:rsidRPr="00A0465D">
        <w:rPr>
          <w:sz w:val="16"/>
          <w:szCs w:val="16"/>
        </w:rPr>
        <w:t>. Leland,</w:t>
      </w:r>
      <w:r w:rsidRPr="00A0465D">
        <w:rPr>
          <w:rStyle w:val="apple-converted-space"/>
          <w:sz w:val="16"/>
          <w:szCs w:val="16"/>
        </w:rPr>
        <w:t> </w:t>
      </w:r>
      <w:r w:rsidRPr="00A0465D">
        <w:rPr>
          <w:rStyle w:val="Emphasis"/>
          <w:sz w:val="16"/>
          <w:szCs w:val="16"/>
        </w:rPr>
        <w:t>Itin</w:t>
      </w:r>
      <w:r w:rsidRPr="00A0465D">
        <w:rPr>
          <w:sz w:val="16"/>
          <w:szCs w:val="16"/>
        </w:rPr>
        <w:t>. (ed. L. Toulmin Smith), i, 66.</w:t>
      </w:r>
    </w:p>
    <w:p w:rsidR="008E16C4" w:rsidRPr="00A0465D" w:rsidRDefault="008E16C4" w:rsidP="008E16C4">
      <w:pPr>
        <w:numPr>
          <w:ilvl w:val="0"/>
          <w:numId w:val="1"/>
        </w:numPr>
        <w:spacing w:before="100" w:beforeAutospacing="1" w:after="100" w:afterAutospacing="1" w:line="240" w:lineRule="auto"/>
        <w:rPr>
          <w:sz w:val="16"/>
          <w:szCs w:val="16"/>
        </w:rPr>
      </w:pPr>
      <w:hyperlink r:id="rId58" w:anchor="anchorn45" w:history="1">
        <w:r w:rsidRPr="00A0465D">
          <w:rPr>
            <w:rStyle w:val="Hyperlink"/>
            <w:color w:val="006A71"/>
            <w:sz w:val="16"/>
            <w:szCs w:val="16"/>
          </w:rPr>
          <w:t>45</w:t>
        </w:r>
      </w:hyperlink>
      <w:r w:rsidRPr="00A0465D">
        <w:rPr>
          <w:sz w:val="16"/>
          <w:szCs w:val="16"/>
        </w:rPr>
        <w:t>. Pat. 1 Mary, pt. xiv, m. 32.</w:t>
      </w:r>
    </w:p>
    <w:p w:rsidR="008E16C4" w:rsidRPr="00A0465D" w:rsidRDefault="008E16C4" w:rsidP="008E16C4">
      <w:pPr>
        <w:numPr>
          <w:ilvl w:val="0"/>
          <w:numId w:val="1"/>
        </w:numPr>
        <w:spacing w:before="100" w:beforeAutospacing="1" w:after="100" w:afterAutospacing="1" w:line="240" w:lineRule="auto"/>
        <w:rPr>
          <w:sz w:val="16"/>
          <w:szCs w:val="16"/>
        </w:rPr>
      </w:pPr>
      <w:hyperlink r:id="rId59" w:anchor="anchorn46" w:history="1">
        <w:r w:rsidRPr="00A0465D">
          <w:rPr>
            <w:rStyle w:val="Hyperlink"/>
            <w:color w:val="006A71"/>
            <w:sz w:val="16"/>
            <w:szCs w:val="16"/>
          </w:rPr>
          <w:t>46</w:t>
        </w:r>
      </w:hyperlink>
      <w:r w:rsidRPr="00A0465D">
        <w:rPr>
          <w:sz w:val="16"/>
          <w:szCs w:val="16"/>
        </w:rPr>
        <w:t>. Close, 1649, pt. xiv, no. 18.</w:t>
      </w:r>
    </w:p>
    <w:p w:rsidR="008E16C4" w:rsidRPr="00A0465D" w:rsidRDefault="008E16C4" w:rsidP="008E16C4">
      <w:pPr>
        <w:numPr>
          <w:ilvl w:val="0"/>
          <w:numId w:val="1"/>
        </w:numPr>
        <w:spacing w:before="100" w:beforeAutospacing="1" w:after="100" w:afterAutospacing="1" w:line="240" w:lineRule="auto"/>
        <w:rPr>
          <w:sz w:val="16"/>
          <w:szCs w:val="16"/>
        </w:rPr>
      </w:pPr>
      <w:hyperlink r:id="rId60" w:anchor="anchorn47" w:history="1">
        <w:r w:rsidRPr="00A0465D">
          <w:rPr>
            <w:rStyle w:val="Hyperlink"/>
            <w:color w:val="006A71"/>
            <w:sz w:val="16"/>
            <w:szCs w:val="16"/>
          </w:rPr>
          <w:t>47</w:t>
        </w:r>
      </w:hyperlink>
      <w:r w:rsidRPr="00A0465D">
        <w:rPr>
          <w:sz w:val="16"/>
          <w:szCs w:val="16"/>
        </w:rPr>
        <w:t>. Priv. Act, 7 &amp; 8 Geo. IV, cap. 42.</w:t>
      </w:r>
    </w:p>
    <w:p w:rsidR="008E16C4" w:rsidRPr="00A0465D" w:rsidRDefault="008E16C4" w:rsidP="008E16C4">
      <w:pPr>
        <w:numPr>
          <w:ilvl w:val="0"/>
          <w:numId w:val="1"/>
        </w:numPr>
        <w:spacing w:before="100" w:beforeAutospacing="1" w:after="100" w:afterAutospacing="1" w:line="240" w:lineRule="auto"/>
        <w:rPr>
          <w:sz w:val="16"/>
          <w:szCs w:val="16"/>
        </w:rPr>
      </w:pPr>
      <w:hyperlink r:id="rId61" w:anchor="anchorn48" w:history="1">
        <w:r w:rsidRPr="00A0465D">
          <w:rPr>
            <w:rStyle w:val="Hyperlink"/>
            <w:color w:val="006A71"/>
            <w:sz w:val="16"/>
            <w:szCs w:val="16"/>
          </w:rPr>
          <w:t>48</w:t>
        </w:r>
      </w:hyperlink>
      <w:r w:rsidRPr="00A0465D">
        <w:rPr>
          <w:sz w:val="16"/>
          <w:szCs w:val="16"/>
        </w:rPr>
        <w:t>. Gill, op. cit. 135.</w:t>
      </w:r>
    </w:p>
    <w:p w:rsidR="008E16C4" w:rsidRPr="00A0465D" w:rsidRDefault="008E16C4" w:rsidP="008E16C4">
      <w:pPr>
        <w:numPr>
          <w:ilvl w:val="0"/>
          <w:numId w:val="1"/>
        </w:numPr>
        <w:spacing w:before="100" w:beforeAutospacing="1" w:after="100" w:afterAutospacing="1" w:line="240" w:lineRule="auto"/>
        <w:rPr>
          <w:sz w:val="16"/>
          <w:szCs w:val="16"/>
        </w:rPr>
      </w:pPr>
      <w:hyperlink r:id="rId62" w:anchor="anchorn49" w:history="1">
        <w:r w:rsidRPr="00A0465D">
          <w:rPr>
            <w:rStyle w:val="Hyperlink"/>
            <w:color w:val="006A71"/>
            <w:sz w:val="16"/>
            <w:szCs w:val="16"/>
          </w:rPr>
          <w:t>49</w:t>
        </w:r>
      </w:hyperlink>
      <w:r w:rsidRPr="00A0465D">
        <w:rPr>
          <w:sz w:val="16"/>
          <w:szCs w:val="16"/>
        </w:rPr>
        <w:t>. Priv. Act, 7 &amp; 8 Geo. IV, cap. 42.</w:t>
      </w:r>
    </w:p>
    <w:p w:rsidR="008E16C4" w:rsidRPr="00A0465D" w:rsidRDefault="008E16C4" w:rsidP="008E16C4">
      <w:pPr>
        <w:numPr>
          <w:ilvl w:val="0"/>
          <w:numId w:val="1"/>
        </w:numPr>
        <w:spacing w:before="100" w:beforeAutospacing="1" w:after="100" w:afterAutospacing="1" w:line="240" w:lineRule="auto"/>
        <w:rPr>
          <w:sz w:val="16"/>
          <w:szCs w:val="16"/>
        </w:rPr>
      </w:pPr>
      <w:hyperlink r:id="rId63" w:anchor="anchorn50" w:history="1">
        <w:r w:rsidRPr="00A0465D">
          <w:rPr>
            <w:rStyle w:val="Hyperlink"/>
            <w:color w:val="006A71"/>
            <w:sz w:val="16"/>
            <w:szCs w:val="16"/>
          </w:rPr>
          <w:t>50</w:t>
        </w:r>
      </w:hyperlink>
      <w:r w:rsidRPr="00A0465D">
        <w:rPr>
          <w:sz w:val="16"/>
          <w:szCs w:val="16"/>
        </w:rPr>
        <w:t>.</w:t>
      </w:r>
      <w:r w:rsidRPr="00A0465D">
        <w:rPr>
          <w:rStyle w:val="apple-converted-space"/>
          <w:sz w:val="16"/>
          <w:szCs w:val="16"/>
        </w:rPr>
        <w:t> </w:t>
      </w:r>
      <w:r w:rsidRPr="00A0465D">
        <w:rPr>
          <w:rStyle w:val="Emphasis"/>
          <w:sz w:val="16"/>
          <w:szCs w:val="16"/>
        </w:rPr>
        <w:t>Dep. Keeper's Rep</w:t>
      </w:r>
      <w:r w:rsidRPr="00A0465D">
        <w:rPr>
          <w:sz w:val="16"/>
          <w:szCs w:val="16"/>
        </w:rPr>
        <w:t>. xxxiv, 207.</w:t>
      </w:r>
    </w:p>
    <w:p w:rsidR="008E16C4" w:rsidRPr="00A0465D" w:rsidRDefault="008E16C4" w:rsidP="008E16C4">
      <w:pPr>
        <w:numPr>
          <w:ilvl w:val="0"/>
          <w:numId w:val="1"/>
        </w:numPr>
        <w:spacing w:before="100" w:beforeAutospacing="1" w:after="100" w:afterAutospacing="1" w:line="240" w:lineRule="auto"/>
        <w:rPr>
          <w:sz w:val="16"/>
          <w:szCs w:val="16"/>
        </w:rPr>
      </w:pPr>
      <w:hyperlink r:id="rId64" w:anchor="anchorn51" w:history="1">
        <w:r w:rsidRPr="00A0465D">
          <w:rPr>
            <w:rStyle w:val="Hyperlink"/>
            <w:color w:val="006A71"/>
            <w:sz w:val="16"/>
            <w:szCs w:val="16"/>
          </w:rPr>
          <w:t>51</w:t>
        </w:r>
      </w:hyperlink>
      <w:r w:rsidRPr="00A0465D">
        <w:rPr>
          <w:sz w:val="16"/>
          <w:szCs w:val="16"/>
        </w:rPr>
        <w:t>. Close, 1649, pt. xiv, no. 18.</w:t>
      </w:r>
    </w:p>
    <w:p w:rsidR="008E16C4" w:rsidRPr="00A0465D" w:rsidRDefault="008E16C4" w:rsidP="008E16C4">
      <w:pPr>
        <w:numPr>
          <w:ilvl w:val="0"/>
          <w:numId w:val="1"/>
        </w:numPr>
        <w:spacing w:before="100" w:beforeAutospacing="1" w:after="100" w:afterAutospacing="1" w:line="240" w:lineRule="auto"/>
        <w:rPr>
          <w:sz w:val="16"/>
          <w:szCs w:val="16"/>
        </w:rPr>
      </w:pPr>
      <w:hyperlink r:id="rId65" w:anchor="anchorn52" w:history="1">
        <w:r w:rsidRPr="00A0465D">
          <w:rPr>
            <w:rStyle w:val="Hyperlink"/>
            <w:color w:val="006A71"/>
            <w:sz w:val="16"/>
            <w:szCs w:val="16"/>
          </w:rPr>
          <w:t>52</w:t>
        </w:r>
      </w:hyperlink>
      <w:r w:rsidRPr="00A0465D">
        <w:rPr>
          <w:sz w:val="16"/>
          <w:szCs w:val="16"/>
        </w:rPr>
        <w:t>. Pat. 30 Eliz. pt. x, m. 16; Chan. Proc. (Ser. 2), bdle. 293, no. 4.</w:t>
      </w:r>
    </w:p>
    <w:p w:rsidR="008E16C4" w:rsidRPr="00A0465D" w:rsidRDefault="008E16C4" w:rsidP="008E16C4">
      <w:pPr>
        <w:numPr>
          <w:ilvl w:val="0"/>
          <w:numId w:val="1"/>
        </w:numPr>
        <w:spacing w:before="100" w:beforeAutospacing="1" w:after="100" w:afterAutospacing="1" w:line="240" w:lineRule="auto"/>
        <w:rPr>
          <w:sz w:val="16"/>
          <w:szCs w:val="16"/>
        </w:rPr>
      </w:pPr>
      <w:hyperlink r:id="rId66" w:anchor="anchorn53" w:history="1">
        <w:r w:rsidRPr="00A0465D">
          <w:rPr>
            <w:rStyle w:val="Hyperlink"/>
            <w:color w:val="006A71"/>
            <w:sz w:val="16"/>
            <w:szCs w:val="16"/>
          </w:rPr>
          <w:t>53</w:t>
        </w:r>
      </w:hyperlink>
      <w:r w:rsidRPr="00A0465D">
        <w:rPr>
          <w:sz w:val="16"/>
          <w:szCs w:val="16"/>
        </w:rPr>
        <w:t>.</w:t>
      </w:r>
      <w:r w:rsidRPr="00A0465D">
        <w:rPr>
          <w:rStyle w:val="apple-converted-space"/>
          <w:sz w:val="16"/>
          <w:szCs w:val="16"/>
        </w:rPr>
        <w:t> </w:t>
      </w:r>
      <w:r w:rsidRPr="00A0465D">
        <w:rPr>
          <w:rStyle w:val="Emphasis"/>
          <w:sz w:val="16"/>
          <w:szCs w:val="16"/>
        </w:rPr>
        <w:t>Hist. MSS. Com. Rep</w:t>
      </w:r>
      <w:r w:rsidRPr="00A0465D">
        <w:rPr>
          <w:sz w:val="16"/>
          <w:szCs w:val="16"/>
        </w:rPr>
        <w:t>. iv, 93; vii, 9</w:t>
      </w:r>
      <w:r w:rsidRPr="00A0465D">
        <w:rPr>
          <w:rStyle w:val="Emphasis"/>
          <w:sz w:val="16"/>
          <w:szCs w:val="16"/>
        </w:rPr>
        <w:t>a</w:t>
      </w:r>
      <w:r w:rsidRPr="00A0465D">
        <w:rPr>
          <w:sz w:val="16"/>
          <w:szCs w:val="16"/>
        </w:rPr>
        <w:t>.</w:t>
      </w:r>
    </w:p>
    <w:p w:rsidR="008E16C4" w:rsidRPr="00A0465D" w:rsidRDefault="008E16C4" w:rsidP="008E16C4">
      <w:pPr>
        <w:numPr>
          <w:ilvl w:val="0"/>
          <w:numId w:val="1"/>
        </w:numPr>
        <w:spacing w:before="100" w:beforeAutospacing="1" w:after="100" w:afterAutospacing="1" w:line="240" w:lineRule="auto"/>
        <w:rPr>
          <w:sz w:val="16"/>
          <w:szCs w:val="16"/>
        </w:rPr>
      </w:pPr>
      <w:hyperlink r:id="rId67" w:anchor="anchorn54" w:history="1">
        <w:r w:rsidRPr="00A0465D">
          <w:rPr>
            <w:rStyle w:val="Hyperlink"/>
            <w:color w:val="006A71"/>
            <w:sz w:val="16"/>
            <w:szCs w:val="16"/>
          </w:rPr>
          <w:t>54</w:t>
        </w:r>
      </w:hyperlink>
      <w:r w:rsidRPr="00A0465D">
        <w:rPr>
          <w:sz w:val="16"/>
          <w:szCs w:val="16"/>
        </w:rPr>
        <w:t>. Feet of F. Durham, Mich. 24 Chas. I.</w:t>
      </w:r>
    </w:p>
    <w:p w:rsidR="008E16C4" w:rsidRPr="00A0465D" w:rsidRDefault="008E16C4" w:rsidP="008E16C4">
      <w:pPr>
        <w:numPr>
          <w:ilvl w:val="0"/>
          <w:numId w:val="1"/>
        </w:numPr>
        <w:spacing w:before="100" w:beforeAutospacing="1" w:after="100" w:afterAutospacing="1" w:line="240" w:lineRule="auto"/>
        <w:rPr>
          <w:sz w:val="16"/>
          <w:szCs w:val="16"/>
        </w:rPr>
      </w:pPr>
      <w:hyperlink r:id="rId68" w:anchor="anchorn55" w:history="1">
        <w:r w:rsidRPr="00A0465D">
          <w:rPr>
            <w:rStyle w:val="Hyperlink"/>
            <w:color w:val="006A71"/>
            <w:sz w:val="16"/>
            <w:szCs w:val="16"/>
          </w:rPr>
          <w:t>55</w:t>
        </w:r>
      </w:hyperlink>
      <w:r w:rsidRPr="00A0465D">
        <w:rPr>
          <w:sz w:val="16"/>
          <w:szCs w:val="16"/>
        </w:rPr>
        <w:t>. Priv. Act, 7 &amp; 8 Geo. IV, cap. 42.</w:t>
      </w:r>
    </w:p>
    <w:p w:rsidR="008E16C4" w:rsidRPr="00A0465D" w:rsidRDefault="008E16C4" w:rsidP="008E16C4">
      <w:pPr>
        <w:numPr>
          <w:ilvl w:val="0"/>
          <w:numId w:val="1"/>
        </w:numPr>
        <w:spacing w:before="100" w:beforeAutospacing="1" w:after="100" w:afterAutospacing="1" w:line="240" w:lineRule="auto"/>
        <w:rPr>
          <w:sz w:val="16"/>
          <w:szCs w:val="16"/>
        </w:rPr>
      </w:pPr>
      <w:hyperlink r:id="rId69" w:anchor="anchorn56" w:history="1">
        <w:r w:rsidRPr="00A0465D">
          <w:rPr>
            <w:rStyle w:val="Hyperlink"/>
            <w:color w:val="006A71"/>
            <w:sz w:val="16"/>
            <w:szCs w:val="16"/>
          </w:rPr>
          <w:t>56</w:t>
        </w:r>
      </w:hyperlink>
      <w:r w:rsidRPr="00A0465D">
        <w:rPr>
          <w:sz w:val="16"/>
          <w:szCs w:val="16"/>
        </w:rPr>
        <w:t>. Close, 1649, pt. xiv, no. 18.</w:t>
      </w:r>
    </w:p>
    <w:p w:rsidR="008E16C4" w:rsidRPr="00A0465D" w:rsidRDefault="008E16C4" w:rsidP="008E16C4">
      <w:pPr>
        <w:numPr>
          <w:ilvl w:val="0"/>
          <w:numId w:val="1"/>
        </w:numPr>
        <w:spacing w:before="100" w:beforeAutospacing="1" w:after="100" w:afterAutospacing="1" w:line="240" w:lineRule="auto"/>
        <w:rPr>
          <w:sz w:val="16"/>
          <w:szCs w:val="16"/>
        </w:rPr>
      </w:pPr>
      <w:hyperlink r:id="rId70" w:anchor="anchorn57" w:history="1">
        <w:r w:rsidRPr="00A0465D">
          <w:rPr>
            <w:rStyle w:val="Hyperlink"/>
            <w:color w:val="006A71"/>
            <w:sz w:val="16"/>
            <w:szCs w:val="16"/>
          </w:rPr>
          <w:t>57</w:t>
        </w:r>
      </w:hyperlink>
      <w:r w:rsidRPr="00A0465D">
        <w:rPr>
          <w:sz w:val="16"/>
          <w:szCs w:val="16"/>
        </w:rPr>
        <w:t>. Priv. Act, 7 &amp; 8 Geo. IV, cap. 42.</w:t>
      </w:r>
    </w:p>
    <w:p w:rsidR="008E16C4" w:rsidRPr="00A0465D" w:rsidRDefault="008E16C4" w:rsidP="008E16C4">
      <w:pPr>
        <w:numPr>
          <w:ilvl w:val="0"/>
          <w:numId w:val="1"/>
        </w:numPr>
        <w:spacing w:before="100" w:beforeAutospacing="1" w:after="100" w:afterAutospacing="1" w:line="240" w:lineRule="auto"/>
        <w:rPr>
          <w:sz w:val="16"/>
          <w:szCs w:val="16"/>
        </w:rPr>
      </w:pPr>
      <w:hyperlink r:id="rId71" w:anchor="anchorn58" w:history="1">
        <w:r w:rsidRPr="00A0465D">
          <w:rPr>
            <w:rStyle w:val="Hyperlink"/>
            <w:color w:val="006A71"/>
            <w:sz w:val="16"/>
            <w:szCs w:val="16"/>
          </w:rPr>
          <w:t>58</w:t>
        </w:r>
      </w:hyperlink>
      <w:r w:rsidRPr="00A0465D">
        <w:rPr>
          <w:sz w:val="16"/>
          <w:szCs w:val="16"/>
        </w:rPr>
        <w:t>. Close, 1649, pt. xiv, no. 18.</w:t>
      </w:r>
    </w:p>
    <w:p w:rsidR="008E16C4" w:rsidRPr="00A0465D" w:rsidRDefault="008E16C4" w:rsidP="008E16C4">
      <w:pPr>
        <w:numPr>
          <w:ilvl w:val="0"/>
          <w:numId w:val="1"/>
        </w:numPr>
        <w:spacing w:before="100" w:beforeAutospacing="1" w:after="100" w:afterAutospacing="1" w:line="240" w:lineRule="auto"/>
        <w:rPr>
          <w:sz w:val="16"/>
          <w:szCs w:val="16"/>
        </w:rPr>
      </w:pPr>
      <w:hyperlink r:id="rId72" w:anchor="anchorn59" w:history="1">
        <w:r w:rsidRPr="00A0465D">
          <w:rPr>
            <w:rStyle w:val="Hyperlink"/>
            <w:color w:val="006A71"/>
            <w:sz w:val="16"/>
            <w:szCs w:val="16"/>
          </w:rPr>
          <w:t>59</w:t>
        </w:r>
      </w:hyperlink>
      <w:r w:rsidRPr="00A0465D">
        <w:rPr>
          <w:sz w:val="16"/>
          <w:szCs w:val="16"/>
        </w:rPr>
        <w:t>. In 1436 John Polman or Coke left 20</w:t>
      </w:r>
      <w:r w:rsidRPr="00A0465D">
        <w:rPr>
          <w:rStyle w:val="Emphasis"/>
          <w:sz w:val="16"/>
          <w:szCs w:val="16"/>
        </w:rPr>
        <w:t>d</w:t>
      </w:r>
      <w:r w:rsidRPr="00A0465D">
        <w:rPr>
          <w:sz w:val="16"/>
          <w:szCs w:val="16"/>
        </w:rPr>
        <w:t>. to the new work of the church (</w:t>
      </w:r>
      <w:r w:rsidRPr="00A0465D">
        <w:rPr>
          <w:rStyle w:val="Emphasis"/>
          <w:sz w:val="16"/>
          <w:szCs w:val="16"/>
        </w:rPr>
        <w:t>Durham Wills and Inventories</w:t>
      </w:r>
      <w:r w:rsidRPr="00A0465D">
        <w:rPr>
          <w:rStyle w:val="apple-converted-space"/>
          <w:sz w:val="16"/>
          <w:szCs w:val="16"/>
        </w:rPr>
        <w:t> </w:t>
      </w:r>
      <w:r w:rsidRPr="00A0465D">
        <w:rPr>
          <w:sz w:val="16"/>
          <w:szCs w:val="16"/>
        </w:rPr>
        <w:t>[Surt. Soc.], i, 86).</w:t>
      </w:r>
    </w:p>
    <w:p w:rsidR="008E16C4" w:rsidRPr="00A0465D" w:rsidRDefault="008E16C4" w:rsidP="008E16C4">
      <w:pPr>
        <w:numPr>
          <w:ilvl w:val="0"/>
          <w:numId w:val="1"/>
        </w:numPr>
        <w:spacing w:before="100" w:beforeAutospacing="1" w:after="100" w:afterAutospacing="1" w:line="240" w:lineRule="auto"/>
        <w:rPr>
          <w:sz w:val="16"/>
          <w:szCs w:val="16"/>
        </w:rPr>
      </w:pPr>
      <w:hyperlink r:id="rId73" w:anchor="anchorn60" w:history="1">
        <w:r w:rsidRPr="00A0465D">
          <w:rPr>
            <w:rStyle w:val="Hyperlink"/>
            <w:color w:val="006A71"/>
            <w:sz w:val="16"/>
            <w:szCs w:val="16"/>
          </w:rPr>
          <w:t>60</w:t>
        </w:r>
      </w:hyperlink>
      <w:r w:rsidRPr="00A0465D">
        <w:rPr>
          <w:sz w:val="16"/>
          <w:szCs w:val="16"/>
        </w:rPr>
        <w:t>. Dugdale,</w:t>
      </w:r>
      <w:r w:rsidRPr="00A0465D">
        <w:rPr>
          <w:rStyle w:val="apple-converted-space"/>
          <w:sz w:val="16"/>
          <w:szCs w:val="16"/>
        </w:rPr>
        <w:t> </w:t>
      </w:r>
      <w:r w:rsidRPr="00A0465D">
        <w:rPr>
          <w:rStyle w:val="Emphasis"/>
          <w:sz w:val="16"/>
          <w:szCs w:val="16"/>
        </w:rPr>
        <w:t>Visit. of Yorks</w:t>
      </w:r>
      <w:r w:rsidRPr="00A0465D">
        <w:rPr>
          <w:sz w:val="16"/>
          <w:szCs w:val="16"/>
        </w:rPr>
        <w:t>. (ed. Clay), ii, 387.</w:t>
      </w:r>
    </w:p>
    <w:p w:rsidR="008E16C4" w:rsidRPr="00A0465D" w:rsidRDefault="008E16C4" w:rsidP="008E16C4">
      <w:pPr>
        <w:numPr>
          <w:ilvl w:val="0"/>
          <w:numId w:val="1"/>
        </w:numPr>
        <w:spacing w:before="100" w:beforeAutospacing="1" w:after="100" w:afterAutospacing="1" w:line="240" w:lineRule="auto"/>
        <w:rPr>
          <w:sz w:val="16"/>
          <w:szCs w:val="16"/>
        </w:rPr>
      </w:pPr>
      <w:hyperlink r:id="rId74" w:anchor="anchorn61" w:history="1">
        <w:r w:rsidRPr="00A0465D">
          <w:rPr>
            <w:rStyle w:val="Hyperlink"/>
            <w:color w:val="006A71"/>
            <w:sz w:val="16"/>
            <w:szCs w:val="16"/>
          </w:rPr>
          <w:t>61</w:t>
        </w:r>
      </w:hyperlink>
      <w:r w:rsidRPr="00A0465D">
        <w:rPr>
          <w:sz w:val="16"/>
          <w:szCs w:val="16"/>
        </w:rPr>
        <w:t>. Ibid.</w:t>
      </w:r>
    </w:p>
    <w:p w:rsidR="008E16C4" w:rsidRPr="00A0465D" w:rsidRDefault="008E16C4" w:rsidP="008E16C4">
      <w:pPr>
        <w:numPr>
          <w:ilvl w:val="0"/>
          <w:numId w:val="1"/>
        </w:numPr>
        <w:spacing w:before="100" w:beforeAutospacing="1" w:after="100" w:afterAutospacing="1" w:line="240" w:lineRule="auto"/>
        <w:rPr>
          <w:sz w:val="16"/>
          <w:szCs w:val="16"/>
        </w:rPr>
      </w:pPr>
      <w:hyperlink r:id="rId75" w:anchor="anchorn62" w:history="1">
        <w:r w:rsidRPr="00A0465D">
          <w:rPr>
            <w:rStyle w:val="Hyperlink"/>
            <w:color w:val="006A71"/>
            <w:sz w:val="16"/>
            <w:szCs w:val="16"/>
          </w:rPr>
          <w:t>62</w:t>
        </w:r>
      </w:hyperlink>
      <w:r w:rsidRPr="00A0465D">
        <w:rPr>
          <w:sz w:val="16"/>
          <w:szCs w:val="16"/>
        </w:rPr>
        <w:t>. Hutchinson,</w:t>
      </w:r>
      <w:r w:rsidRPr="00A0465D">
        <w:rPr>
          <w:rStyle w:val="apple-converted-space"/>
          <w:sz w:val="16"/>
          <w:szCs w:val="16"/>
        </w:rPr>
        <w:t> </w:t>
      </w:r>
      <w:r w:rsidRPr="00A0465D">
        <w:rPr>
          <w:rStyle w:val="Emphasis"/>
          <w:sz w:val="16"/>
          <w:szCs w:val="16"/>
        </w:rPr>
        <w:t>Hist. of Durham</w:t>
      </w:r>
      <w:r w:rsidRPr="00A0465D">
        <w:rPr>
          <w:rStyle w:val="apple-converted-space"/>
          <w:sz w:val="16"/>
          <w:szCs w:val="16"/>
        </w:rPr>
        <w:t> </w:t>
      </w:r>
      <w:r w:rsidRPr="00A0465D">
        <w:rPr>
          <w:sz w:val="16"/>
          <w:szCs w:val="16"/>
        </w:rPr>
        <w:t>(1794), iii, 442.</w:t>
      </w:r>
    </w:p>
    <w:p w:rsidR="008E16C4" w:rsidRPr="00A0465D" w:rsidRDefault="008E16C4" w:rsidP="008E16C4">
      <w:pPr>
        <w:numPr>
          <w:ilvl w:val="0"/>
          <w:numId w:val="1"/>
        </w:numPr>
        <w:spacing w:before="100" w:beforeAutospacing="1" w:after="100" w:afterAutospacing="1" w:line="240" w:lineRule="auto"/>
        <w:rPr>
          <w:sz w:val="16"/>
          <w:szCs w:val="16"/>
        </w:rPr>
      </w:pPr>
      <w:hyperlink r:id="rId76" w:anchor="anchorn63" w:history="1">
        <w:r w:rsidRPr="00A0465D">
          <w:rPr>
            <w:rStyle w:val="Hyperlink"/>
            <w:color w:val="006A71"/>
            <w:sz w:val="16"/>
            <w:szCs w:val="16"/>
          </w:rPr>
          <w:t>63</w:t>
        </w:r>
      </w:hyperlink>
      <w:r w:rsidRPr="00A0465D">
        <w:rPr>
          <w:sz w:val="16"/>
          <w:szCs w:val="16"/>
        </w:rPr>
        <w:t>. Dugdale, op. cit. ii, 388.</w:t>
      </w:r>
    </w:p>
    <w:p w:rsidR="008E16C4" w:rsidRPr="00A0465D" w:rsidRDefault="008E16C4" w:rsidP="008E16C4">
      <w:pPr>
        <w:numPr>
          <w:ilvl w:val="0"/>
          <w:numId w:val="1"/>
        </w:numPr>
        <w:spacing w:before="100" w:beforeAutospacing="1" w:after="100" w:afterAutospacing="1" w:line="240" w:lineRule="auto"/>
        <w:rPr>
          <w:sz w:val="16"/>
          <w:szCs w:val="16"/>
        </w:rPr>
      </w:pPr>
      <w:hyperlink r:id="rId77" w:anchor="anchorn64" w:history="1">
        <w:r w:rsidRPr="00A0465D">
          <w:rPr>
            <w:rStyle w:val="Hyperlink"/>
            <w:color w:val="006A71"/>
            <w:sz w:val="16"/>
            <w:szCs w:val="16"/>
          </w:rPr>
          <w:t>64</w:t>
        </w:r>
      </w:hyperlink>
      <w:r w:rsidRPr="00A0465D">
        <w:rPr>
          <w:sz w:val="16"/>
          <w:szCs w:val="16"/>
        </w:rPr>
        <w:t>. See above.</w:t>
      </w:r>
    </w:p>
    <w:p w:rsidR="008E16C4" w:rsidRPr="00A0465D" w:rsidRDefault="008E16C4" w:rsidP="008E16C4">
      <w:pPr>
        <w:numPr>
          <w:ilvl w:val="0"/>
          <w:numId w:val="1"/>
        </w:numPr>
        <w:spacing w:before="100" w:beforeAutospacing="1" w:after="100" w:afterAutospacing="1" w:line="240" w:lineRule="auto"/>
        <w:rPr>
          <w:sz w:val="16"/>
          <w:szCs w:val="16"/>
        </w:rPr>
      </w:pPr>
      <w:hyperlink r:id="rId78" w:anchor="anchorn65" w:history="1">
        <w:r w:rsidRPr="00A0465D">
          <w:rPr>
            <w:rStyle w:val="Hyperlink"/>
            <w:color w:val="006A71"/>
            <w:sz w:val="16"/>
            <w:szCs w:val="16"/>
          </w:rPr>
          <w:t>65</w:t>
        </w:r>
      </w:hyperlink>
      <w:r w:rsidRPr="00A0465D">
        <w:rPr>
          <w:sz w:val="16"/>
          <w:szCs w:val="16"/>
        </w:rPr>
        <w:t>.</w:t>
      </w:r>
      <w:r w:rsidRPr="00A0465D">
        <w:rPr>
          <w:rStyle w:val="apple-converted-space"/>
          <w:sz w:val="16"/>
          <w:szCs w:val="16"/>
        </w:rPr>
        <w:t> </w:t>
      </w:r>
      <w:r w:rsidRPr="00A0465D">
        <w:rPr>
          <w:rStyle w:val="Emphasis"/>
          <w:sz w:val="16"/>
          <w:szCs w:val="16"/>
        </w:rPr>
        <w:t>V.C.H. Yorks</w:t>
      </w:r>
      <w:r w:rsidRPr="00A0465D">
        <w:rPr>
          <w:sz w:val="16"/>
          <w:szCs w:val="16"/>
        </w:rPr>
        <w:t>. ii, 217.</w:t>
      </w:r>
    </w:p>
    <w:p w:rsidR="008E16C4" w:rsidRPr="00A0465D" w:rsidRDefault="008E16C4" w:rsidP="008E16C4">
      <w:pPr>
        <w:numPr>
          <w:ilvl w:val="0"/>
          <w:numId w:val="1"/>
        </w:numPr>
        <w:spacing w:before="100" w:beforeAutospacing="1" w:after="100" w:afterAutospacing="1" w:line="240" w:lineRule="auto"/>
        <w:rPr>
          <w:sz w:val="16"/>
          <w:szCs w:val="16"/>
        </w:rPr>
      </w:pPr>
      <w:hyperlink r:id="rId79" w:anchor="anchorn66" w:history="1">
        <w:r w:rsidRPr="00A0465D">
          <w:rPr>
            <w:rStyle w:val="Hyperlink"/>
            <w:color w:val="006A71"/>
            <w:sz w:val="16"/>
            <w:szCs w:val="16"/>
          </w:rPr>
          <w:t>66</w:t>
        </w:r>
      </w:hyperlink>
      <w:r w:rsidRPr="00A0465D">
        <w:rPr>
          <w:sz w:val="16"/>
          <w:szCs w:val="16"/>
        </w:rPr>
        <w:t>.</w:t>
      </w:r>
      <w:r w:rsidRPr="00A0465D">
        <w:rPr>
          <w:rStyle w:val="apple-converted-space"/>
          <w:sz w:val="16"/>
          <w:szCs w:val="16"/>
        </w:rPr>
        <w:t> </w:t>
      </w:r>
      <w:r w:rsidRPr="00A0465D">
        <w:rPr>
          <w:rStyle w:val="Emphasis"/>
          <w:sz w:val="16"/>
          <w:szCs w:val="16"/>
        </w:rPr>
        <w:t>Pope Nich. Tax</w:t>
      </w:r>
      <w:r w:rsidRPr="00A0465D">
        <w:rPr>
          <w:sz w:val="16"/>
          <w:szCs w:val="16"/>
        </w:rPr>
        <w:t>. (Rec. Com.), 324</w:t>
      </w:r>
      <w:r w:rsidRPr="00A0465D">
        <w:rPr>
          <w:rStyle w:val="Emphasis"/>
          <w:sz w:val="16"/>
          <w:szCs w:val="16"/>
        </w:rPr>
        <w:t>b</w:t>
      </w:r>
      <w:r w:rsidRPr="00A0465D">
        <w:rPr>
          <w:sz w:val="16"/>
          <w:szCs w:val="16"/>
        </w:rPr>
        <w:t>.</w:t>
      </w:r>
    </w:p>
    <w:p w:rsidR="008E16C4" w:rsidRPr="00A0465D" w:rsidRDefault="008E16C4" w:rsidP="008E16C4">
      <w:pPr>
        <w:numPr>
          <w:ilvl w:val="0"/>
          <w:numId w:val="1"/>
        </w:numPr>
        <w:spacing w:before="100" w:beforeAutospacing="1" w:after="100" w:afterAutospacing="1" w:line="240" w:lineRule="auto"/>
        <w:rPr>
          <w:sz w:val="16"/>
          <w:szCs w:val="16"/>
        </w:rPr>
      </w:pPr>
      <w:hyperlink r:id="rId80" w:anchor="anchorn67" w:history="1">
        <w:r w:rsidRPr="00A0465D">
          <w:rPr>
            <w:rStyle w:val="Hyperlink"/>
            <w:color w:val="006A71"/>
            <w:sz w:val="16"/>
            <w:szCs w:val="16"/>
          </w:rPr>
          <w:t>67</w:t>
        </w:r>
      </w:hyperlink>
      <w:r w:rsidRPr="00A0465D">
        <w:rPr>
          <w:sz w:val="16"/>
          <w:szCs w:val="16"/>
        </w:rPr>
        <w:t>.</w:t>
      </w:r>
      <w:r w:rsidRPr="00A0465D">
        <w:rPr>
          <w:rStyle w:val="apple-converted-space"/>
          <w:sz w:val="16"/>
          <w:szCs w:val="16"/>
        </w:rPr>
        <w:t> </w:t>
      </w:r>
      <w:r w:rsidRPr="00A0465D">
        <w:rPr>
          <w:rStyle w:val="Emphasis"/>
          <w:sz w:val="16"/>
          <w:szCs w:val="16"/>
        </w:rPr>
        <w:t>Reg. Palat. Dunelm</w:t>
      </w:r>
      <w:r w:rsidRPr="00A0465D">
        <w:rPr>
          <w:sz w:val="16"/>
          <w:szCs w:val="16"/>
        </w:rPr>
        <w:t>. (Rolls Ser.), iii, 453, 454.</w:t>
      </w:r>
    </w:p>
    <w:p w:rsidR="008E16C4" w:rsidRPr="00A0465D" w:rsidRDefault="008E16C4" w:rsidP="008E16C4">
      <w:pPr>
        <w:numPr>
          <w:ilvl w:val="0"/>
          <w:numId w:val="1"/>
        </w:numPr>
        <w:spacing w:before="100" w:beforeAutospacing="1" w:after="100" w:afterAutospacing="1" w:line="240" w:lineRule="auto"/>
        <w:rPr>
          <w:sz w:val="16"/>
          <w:szCs w:val="16"/>
        </w:rPr>
      </w:pPr>
      <w:hyperlink r:id="rId81" w:anchor="anchorn68" w:history="1">
        <w:r w:rsidRPr="00A0465D">
          <w:rPr>
            <w:rStyle w:val="Hyperlink"/>
            <w:color w:val="006A71"/>
            <w:sz w:val="16"/>
            <w:szCs w:val="16"/>
          </w:rPr>
          <w:t>68</w:t>
        </w:r>
      </w:hyperlink>
      <w:r w:rsidRPr="00A0465D">
        <w:rPr>
          <w:sz w:val="16"/>
          <w:szCs w:val="16"/>
        </w:rPr>
        <w:t>.</w:t>
      </w:r>
      <w:r w:rsidRPr="00A0465D">
        <w:rPr>
          <w:rStyle w:val="apple-converted-space"/>
          <w:sz w:val="16"/>
          <w:szCs w:val="16"/>
        </w:rPr>
        <w:t> </w:t>
      </w:r>
      <w:r w:rsidRPr="00A0465D">
        <w:rPr>
          <w:rStyle w:val="Emphasis"/>
          <w:sz w:val="16"/>
          <w:szCs w:val="16"/>
        </w:rPr>
        <w:t>Cal. Papal Letters</w:t>
      </w:r>
      <w:r w:rsidRPr="00A0465D">
        <w:rPr>
          <w:sz w:val="16"/>
          <w:szCs w:val="16"/>
        </w:rPr>
        <w:t>, 1305–42, pp. 58, 83.</w:t>
      </w:r>
    </w:p>
    <w:p w:rsidR="008E16C4" w:rsidRPr="00A0465D" w:rsidRDefault="008E16C4" w:rsidP="008E16C4">
      <w:pPr>
        <w:numPr>
          <w:ilvl w:val="0"/>
          <w:numId w:val="1"/>
        </w:numPr>
        <w:spacing w:before="100" w:beforeAutospacing="1" w:after="100" w:afterAutospacing="1" w:line="240" w:lineRule="auto"/>
        <w:rPr>
          <w:sz w:val="16"/>
          <w:szCs w:val="16"/>
        </w:rPr>
      </w:pPr>
      <w:hyperlink r:id="rId82" w:anchor="anchorn69" w:history="1">
        <w:r w:rsidRPr="00A0465D">
          <w:rPr>
            <w:rStyle w:val="Hyperlink"/>
            <w:color w:val="006A71"/>
            <w:sz w:val="16"/>
            <w:szCs w:val="16"/>
          </w:rPr>
          <w:t>69</w:t>
        </w:r>
      </w:hyperlink>
      <w:r w:rsidRPr="00A0465D">
        <w:rPr>
          <w:sz w:val="16"/>
          <w:szCs w:val="16"/>
        </w:rPr>
        <w:t>.</w:t>
      </w:r>
      <w:r w:rsidRPr="00A0465D">
        <w:rPr>
          <w:rStyle w:val="apple-converted-space"/>
          <w:sz w:val="16"/>
          <w:szCs w:val="16"/>
        </w:rPr>
        <w:t> </w:t>
      </w:r>
      <w:r w:rsidRPr="00A0465D">
        <w:rPr>
          <w:rStyle w:val="Emphasis"/>
          <w:sz w:val="16"/>
          <w:szCs w:val="16"/>
        </w:rPr>
        <w:t>Valor Eccl</w:t>
      </w:r>
      <w:r w:rsidRPr="00A0465D">
        <w:rPr>
          <w:sz w:val="16"/>
          <w:szCs w:val="16"/>
        </w:rPr>
        <w:t>. (Rec. Com.), v, 98.</w:t>
      </w:r>
    </w:p>
    <w:p w:rsidR="008E16C4" w:rsidRPr="00A0465D" w:rsidRDefault="008E16C4" w:rsidP="008E16C4">
      <w:pPr>
        <w:numPr>
          <w:ilvl w:val="0"/>
          <w:numId w:val="1"/>
        </w:numPr>
        <w:spacing w:before="100" w:beforeAutospacing="1" w:after="100" w:afterAutospacing="1" w:line="240" w:lineRule="auto"/>
        <w:rPr>
          <w:sz w:val="16"/>
          <w:szCs w:val="16"/>
        </w:rPr>
      </w:pPr>
      <w:hyperlink r:id="rId83" w:anchor="anchorn70" w:history="1">
        <w:r w:rsidRPr="00A0465D">
          <w:rPr>
            <w:rStyle w:val="Hyperlink"/>
            <w:color w:val="006A71"/>
            <w:sz w:val="16"/>
            <w:szCs w:val="16"/>
          </w:rPr>
          <w:t>70</w:t>
        </w:r>
      </w:hyperlink>
      <w:r w:rsidRPr="00A0465D">
        <w:rPr>
          <w:sz w:val="16"/>
          <w:szCs w:val="16"/>
        </w:rPr>
        <w:t>. Pat. 30 Eliz. pt. x, m. 16; Close, 1649, pt. xiv, no. 18.</w:t>
      </w:r>
    </w:p>
    <w:p w:rsidR="008E16C4" w:rsidRPr="00A0465D" w:rsidRDefault="008E16C4" w:rsidP="008E16C4">
      <w:pPr>
        <w:numPr>
          <w:ilvl w:val="0"/>
          <w:numId w:val="1"/>
        </w:numPr>
        <w:spacing w:before="100" w:beforeAutospacing="1" w:after="100" w:afterAutospacing="1" w:line="240" w:lineRule="auto"/>
        <w:rPr>
          <w:sz w:val="16"/>
          <w:szCs w:val="16"/>
        </w:rPr>
      </w:pPr>
      <w:hyperlink r:id="rId84" w:anchor="anchorn71" w:history="1">
        <w:r w:rsidRPr="00A0465D">
          <w:rPr>
            <w:rStyle w:val="Hyperlink"/>
            <w:color w:val="006A71"/>
            <w:sz w:val="16"/>
            <w:szCs w:val="16"/>
          </w:rPr>
          <w:t>71</w:t>
        </w:r>
      </w:hyperlink>
      <w:r w:rsidRPr="00A0465D">
        <w:rPr>
          <w:sz w:val="16"/>
          <w:szCs w:val="16"/>
        </w:rPr>
        <w:t>. Inst. Bks. (P.R.O.).</w:t>
      </w:r>
    </w:p>
    <w:p w:rsidR="008E16C4" w:rsidRPr="00A0465D" w:rsidRDefault="008E16C4" w:rsidP="008E16C4">
      <w:pPr>
        <w:numPr>
          <w:ilvl w:val="0"/>
          <w:numId w:val="1"/>
        </w:numPr>
        <w:spacing w:before="100" w:beforeAutospacing="1" w:after="100" w:afterAutospacing="1" w:line="240" w:lineRule="auto"/>
        <w:rPr>
          <w:sz w:val="16"/>
          <w:szCs w:val="16"/>
        </w:rPr>
      </w:pPr>
      <w:hyperlink r:id="rId85" w:anchor="anchorn72" w:history="1">
        <w:r w:rsidRPr="00A0465D">
          <w:rPr>
            <w:rStyle w:val="Hyperlink"/>
            <w:color w:val="006A71"/>
            <w:sz w:val="16"/>
            <w:szCs w:val="16"/>
          </w:rPr>
          <w:t>72</w:t>
        </w:r>
      </w:hyperlink>
      <w:r w:rsidRPr="00A0465D">
        <w:rPr>
          <w:sz w:val="16"/>
          <w:szCs w:val="16"/>
        </w:rPr>
        <w:t>. Priv. Act, 7 &amp; 8 Geo. IV, cap. 42.</w:t>
      </w:r>
    </w:p>
    <w:p w:rsidR="008E16C4" w:rsidRPr="00A0465D" w:rsidRDefault="008E16C4" w:rsidP="008E16C4">
      <w:pPr>
        <w:numPr>
          <w:ilvl w:val="0"/>
          <w:numId w:val="1"/>
        </w:numPr>
        <w:spacing w:before="100" w:beforeAutospacing="1" w:after="100" w:afterAutospacing="1" w:line="240" w:lineRule="auto"/>
        <w:rPr>
          <w:sz w:val="16"/>
          <w:szCs w:val="16"/>
        </w:rPr>
      </w:pPr>
      <w:hyperlink r:id="rId86" w:anchor="anchorn73" w:history="1">
        <w:r w:rsidRPr="00A0465D">
          <w:rPr>
            <w:rStyle w:val="Hyperlink"/>
            <w:color w:val="006A71"/>
            <w:sz w:val="16"/>
            <w:szCs w:val="16"/>
          </w:rPr>
          <w:t>73</w:t>
        </w:r>
      </w:hyperlink>
      <w:r w:rsidRPr="00A0465D">
        <w:rPr>
          <w:sz w:val="16"/>
          <w:szCs w:val="16"/>
        </w:rPr>
        <w:t>.</w:t>
      </w:r>
      <w:r w:rsidRPr="00A0465D">
        <w:rPr>
          <w:rStyle w:val="apple-converted-space"/>
          <w:sz w:val="16"/>
          <w:szCs w:val="16"/>
        </w:rPr>
        <w:t> </w:t>
      </w:r>
      <w:r w:rsidRPr="00A0465D">
        <w:rPr>
          <w:rStyle w:val="Emphasis"/>
          <w:sz w:val="16"/>
          <w:szCs w:val="16"/>
        </w:rPr>
        <w:t>Lond. Gaz</w:t>
      </w:r>
      <w:r w:rsidRPr="00A0465D">
        <w:rPr>
          <w:sz w:val="16"/>
          <w:szCs w:val="16"/>
        </w:rPr>
        <w:t>. 24 Jan. 1837, p. 161.</w:t>
      </w:r>
    </w:p>
    <w:p w:rsidR="008E16C4" w:rsidRPr="00A0465D" w:rsidRDefault="008E16C4" w:rsidP="008E16C4">
      <w:pPr>
        <w:numPr>
          <w:ilvl w:val="0"/>
          <w:numId w:val="1"/>
        </w:numPr>
        <w:spacing w:before="100" w:beforeAutospacing="1" w:after="100" w:afterAutospacing="1" w:line="240" w:lineRule="auto"/>
        <w:rPr>
          <w:sz w:val="16"/>
          <w:szCs w:val="16"/>
        </w:rPr>
      </w:pPr>
      <w:hyperlink r:id="rId87" w:anchor="anchorn74" w:history="1">
        <w:r w:rsidRPr="00A0465D">
          <w:rPr>
            <w:rStyle w:val="Hyperlink"/>
            <w:color w:val="006A71"/>
            <w:sz w:val="16"/>
            <w:szCs w:val="16"/>
          </w:rPr>
          <w:t>74</w:t>
        </w:r>
      </w:hyperlink>
      <w:r w:rsidRPr="00A0465D">
        <w:rPr>
          <w:sz w:val="16"/>
          <w:szCs w:val="16"/>
        </w:rPr>
        <w:t>. Ibid. 28 Aug. 1860, p. 3162; 31 Aug. 1860, p. 3220.</w:t>
      </w:r>
    </w:p>
    <w:p w:rsidR="008E16C4" w:rsidRPr="00A0465D" w:rsidRDefault="008E16C4" w:rsidP="008E16C4">
      <w:pPr>
        <w:numPr>
          <w:ilvl w:val="0"/>
          <w:numId w:val="1"/>
        </w:numPr>
        <w:spacing w:before="100" w:beforeAutospacing="1" w:after="100" w:afterAutospacing="1" w:line="240" w:lineRule="auto"/>
        <w:rPr>
          <w:sz w:val="16"/>
          <w:szCs w:val="16"/>
        </w:rPr>
      </w:pPr>
      <w:hyperlink r:id="rId88" w:anchor="anchorn74a" w:history="1">
        <w:r w:rsidRPr="00A0465D">
          <w:rPr>
            <w:rStyle w:val="Hyperlink"/>
            <w:color w:val="006A71"/>
            <w:sz w:val="16"/>
            <w:szCs w:val="16"/>
          </w:rPr>
          <w:t>74a</w:t>
        </w:r>
      </w:hyperlink>
      <w:r w:rsidRPr="00A0465D">
        <w:rPr>
          <w:sz w:val="16"/>
          <w:szCs w:val="16"/>
        </w:rPr>
        <w:t>. Ibid. 24 Jan. 1837, p. 161.</w:t>
      </w:r>
    </w:p>
    <w:p w:rsidR="008E16C4" w:rsidRPr="00A0465D" w:rsidRDefault="008E16C4" w:rsidP="008E16C4">
      <w:pPr>
        <w:numPr>
          <w:ilvl w:val="0"/>
          <w:numId w:val="1"/>
        </w:numPr>
        <w:spacing w:before="100" w:beforeAutospacing="1" w:after="100" w:afterAutospacing="1" w:line="240" w:lineRule="auto"/>
        <w:rPr>
          <w:sz w:val="16"/>
          <w:szCs w:val="16"/>
        </w:rPr>
      </w:pPr>
      <w:hyperlink r:id="rId89" w:anchor="anchorn75" w:history="1">
        <w:r w:rsidRPr="00A0465D">
          <w:rPr>
            <w:rStyle w:val="Hyperlink"/>
            <w:color w:val="006A71"/>
            <w:sz w:val="16"/>
            <w:szCs w:val="16"/>
          </w:rPr>
          <w:t>75</w:t>
        </w:r>
      </w:hyperlink>
      <w:r w:rsidRPr="00A0465D">
        <w:rPr>
          <w:sz w:val="16"/>
          <w:szCs w:val="16"/>
        </w:rPr>
        <w:t>. Chant. Cert. 63, no. 32.</w:t>
      </w:r>
    </w:p>
    <w:p w:rsidR="008E16C4" w:rsidRDefault="008E16C4" w:rsidP="008E16C4"/>
    <w:p w:rsidR="008E16C4" w:rsidRDefault="008E16C4" w:rsidP="008E16C4"/>
    <w:p w:rsidR="008E16C4" w:rsidRDefault="008E16C4" w:rsidP="008E16C4"/>
    <w:p w:rsidR="008E16C4" w:rsidRDefault="008E16C4" w:rsidP="008E16C4"/>
    <w:p w:rsidR="005133CF" w:rsidRDefault="008E16C4">
      <w:bookmarkStart w:id="113" w:name="_GoBack"/>
      <w:bookmarkEnd w:id="113"/>
    </w:p>
    <w:sectPr w:rsidR="00513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E95"/>
    <w:multiLevelType w:val="multilevel"/>
    <w:tmpl w:val="480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9113A"/>
    <w:multiLevelType w:val="multilevel"/>
    <w:tmpl w:val="0D6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7B43"/>
    <w:multiLevelType w:val="multilevel"/>
    <w:tmpl w:val="387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07AEC"/>
    <w:multiLevelType w:val="multilevel"/>
    <w:tmpl w:val="0AB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46DB4"/>
    <w:multiLevelType w:val="multilevel"/>
    <w:tmpl w:val="BAA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5350A"/>
    <w:multiLevelType w:val="multilevel"/>
    <w:tmpl w:val="FD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131C2"/>
    <w:multiLevelType w:val="multilevel"/>
    <w:tmpl w:val="33C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82C0A"/>
    <w:multiLevelType w:val="multilevel"/>
    <w:tmpl w:val="74A0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707FB6"/>
    <w:multiLevelType w:val="multilevel"/>
    <w:tmpl w:val="8BB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26A85"/>
    <w:multiLevelType w:val="multilevel"/>
    <w:tmpl w:val="674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F90732"/>
    <w:multiLevelType w:val="multilevel"/>
    <w:tmpl w:val="5C6A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F63930"/>
    <w:multiLevelType w:val="multilevel"/>
    <w:tmpl w:val="5888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DB5543"/>
    <w:multiLevelType w:val="multilevel"/>
    <w:tmpl w:val="492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05F7D"/>
    <w:multiLevelType w:val="multilevel"/>
    <w:tmpl w:val="2436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43B5C"/>
    <w:multiLevelType w:val="multilevel"/>
    <w:tmpl w:val="D33A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54CA6"/>
    <w:multiLevelType w:val="multilevel"/>
    <w:tmpl w:val="62BA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A3E96"/>
    <w:multiLevelType w:val="multilevel"/>
    <w:tmpl w:val="7D86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9D3414"/>
    <w:multiLevelType w:val="multilevel"/>
    <w:tmpl w:val="565E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C470B"/>
    <w:multiLevelType w:val="multilevel"/>
    <w:tmpl w:val="7BC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E6030"/>
    <w:multiLevelType w:val="multilevel"/>
    <w:tmpl w:val="C2CC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7"/>
  </w:num>
  <w:num w:numId="4">
    <w:abstractNumId w:val="0"/>
  </w:num>
  <w:num w:numId="5">
    <w:abstractNumId w:val="2"/>
  </w:num>
  <w:num w:numId="6">
    <w:abstractNumId w:val="15"/>
  </w:num>
  <w:num w:numId="7">
    <w:abstractNumId w:val="4"/>
  </w:num>
  <w:num w:numId="8">
    <w:abstractNumId w:val="18"/>
  </w:num>
  <w:num w:numId="9">
    <w:abstractNumId w:val="16"/>
  </w:num>
  <w:num w:numId="10">
    <w:abstractNumId w:val="8"/>
  </w:num>
  <w:num w:numId="11">
    <w:abstractNumId w:val="17"/>
  </w:num>
  <w:num w:numId="12">
    <w:abstractNumId w:val="1"/>
  </w:num>
  <w:num w:numId="13">
    <w:abstractNumId w:val="6"/>
  </w:num>
  <w:num w:numId="14">
    <w:abstractNumId w:val="12"/>
  </w:num>
  <w:num w:numId="15">
    <w:abstractNumId w:val="19"/>
  </w:num>
  <w:num w:numId="16">
    <w:abstractNumId w:val="14"/>
  </w:num>
  <w:num w:numId="17">
    <w:abstractNumId w:val="5"/>
  </w:num>
  <w:num w:numId="18">
    <w:abstractNumId w:val="11"/>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C4"/>
    <w:rsid w:val="008E16C4"/>
    <w:rsid w:val="00B46FF5"/>
    <w:rsid w:val="00EF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4C350-210E-4655-8BC1-AADAF83E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6C4"/>
  </w:style>
  <w:style w:type="paragraph" w:styleId="Heading2">
    <w:name w:val="heading 2"/>
    <w:basedOn w:val="Normal"/>
    <w:link w:val="Heading2Char"/>
    <w:uiPriority w:val="9"/>
    <w:qFormat/>
    <w:rsid w:val="008E16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E16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6C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E16C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E16C4"/>
    <w:rPr>
      <w:color w:val="0563C1" w:themeColor="hyperlink"/>
      <w:u w:val="single"/>
    </w:rPr>
  </w:style>
  <w:style w:type="paragraph" w:customStyle="1" w:styleId="msonormal0">
    <w:name w:val="msonormal"/>
    <w:basedOn w:val="Normal"/>
    <w:rsid w:val="008E1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E16C4"/>
  </w:style>
  <w:style w:type="paragraph" w:customStyle="1" w:styleId="anchors-processed">
    <w:name w:val="anchors-processed"/>
    <w:basedOn w:val="Normal"/>
    <w:rsid w:val="008E1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E16C4"/>
    <w:rPr>
      <w:color w:val="800080"/>
      <w:u w:val="single"/>
    </w:rPr>
  </w:style>
  <w:style w:type="character" w:customStyle="1" w:styleId="apple-converted-space">
    <w:name w:val="apple-converted-space"/>
    <w:basedOn w:val="DefaultParagraphFont"/>
    <w:rsid w:val="008E16C4"/>
  </w:style>
  <w:style w:type="paragraph" w:customStyle="1" w:styleId="fig-caption">
    <w:name w:val="fig-caption"/>
    <w:basedOn w:val="Normal"/>
    <w:rsid w:val="008E1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16C4"/>
    <w:rPr>
      <w:i/>
      <w:iCs/>
    </w:rPr>
  </w:style>
  <w:style w:type="paragraph" w:customStyle="1" w:styleId="fig-title">
    <w:name w:val="fig-title"/>
    <w:basedOn w:val="Normal"/>
    <w:rsid w:val="008E1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16C4"/>
    <w:rPr>
      <w:b/>
      <w:bCs/>
    </w:rPr>
  </w:style>
  <w:style w:type="paragraph" w:styleId="NormalWeb">
    <w:name w:val="Normal (Web)"/>
    <w:basedOn w:val="Normal"/>
    <w:uiPriority w:val="99"/>
    <w:unhideWhenUsed/>
    <w:rsid w:val="008E16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16C4"/>
    <w:pPr>
      <w:ind w:left="720"/>
      <w:contextualSpacing/>
    </w:pPr>
  </w:style>
  <w:style w:type="paragraph" w:styleId="BalloonText">
    <w:name w:val="Balloon Text"/>
    <w:basedOn w:val="Normal"/>
    <w:link w:val="BalloonTextChar"/>
    <w:uiPriority w:val="99"/>
    <w:semiHidden/>
    <w:unhideWhenUsed/>
    <w:rsid w:val="008E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tish-history.ac.uk/vch/yorks/north/vol2/pp119-124" TargetMode="External"/><Relationship Id="rId18" Type="http://schemas.openxmlformats.org/officeDocument/2006/relationships/hyperlink" Target="http://www.british-history.ac.uk/vch/yorks/north/vol2/pp119-124" TargetMode="External"/><Relationship Id="rId26" Type="http://schemas.openxmlformats.org/officeDocument/2006/relationships/hyperlink" Target="http://www.british-history.ac.uk/vch/yorks/north/vol2/pp119-124" TargetMode="External"/><Relationship Id="rId39" Type="http://schemas.openxmlformats.org/officeDocument/2006/relationships/hyperlink" Target="http://www.british-history.ac.uk/vch/yorks/north/vol2/pp119-124" TargetMode="External"/><Relationship Id="rId21" Type="http://schemas.openxmlformats.org/officeDocument/2006/relationships/hyperlink" Target="http://www.british-history.ac.uk/vch/yorks/north/vol2/pp119-124" TargetMode="External"/><Relationship Id="rId34" Type="http://schemas.openxmlformats.org/officeDocument/2006/relationships/hyperlink" Target="http://www.british-history.ac.uk/vch/yorks/north/vol2/pp119-124" TargetMode="External"/><Relationship Id="rId42" Type="http://schemas.openxmlformats.org/officeDocument/2006/relationships/hyperlink" Target="http://www.british-history.ac.uk/vch/yorks/north/vol2/pp119-124" TargetMode="External"/><Relationship Id="rId47" Type="http://schemas.openxmlformats.org/officeDocument/2006/relationships/hyperlink" Target="http://www.british-history.ac.uk/vch/yorks/north/vol2/pp119-124" TargetMode="External"/><Relationship Id="rId50" Type="http://schemas.openxmlformats.org/officeDocument/2006/relationships/hyperlink" Target="http://www.british-history.ac.uk/vch/yorks/north/vol2/pp119-124" TargetMode="External"/><Relationship Id="rId55" Type="http://schemas.openxmlformats.org/officeDocument/2006/relationships/hyperlink" Target="http://www.british-history.ac.uk/vch/yorks/north/vol2/pp119-124" TargetMode="External"/><Relationship Id="rId63" Type="http://schemas.openxmlformats.org/officeDocument/2006/relationships/hyperlink" Target="http://www.british-history.ac.uk/vch/yorks/north/vol2/pp119-124" TargetMode="External"/><Relationship Id="rId68" Type="http://schemas.openxmlformats.org/officeDocument/2006/relationships/hyperlink" Target="http://www.british-history.ac.uk/vch/yorks/north/vol2/pp119-124" TargetMode="External"/><Relationship Id="rId76" Type="http://schemas.openxmlformats.org/officeDocument/2006/relationships/hyperlink" Target="http://www.british-history.ac.uk/vch/yorks/north/vol2/pp119-124" TargetMode="External"/><Relationship Id="rId84" Type="http://schemas.openxmlformats.org/officeDocument/2006/relationships/hyperlink" Target="http://www.british-history.ac.uk/vch/yorks/north/vol2/pp119-124" TargetMode="External"/><Relationship Id="rId89" Type="http://schemas.openxmlformats.org/officeDocument/2006/relationships/hyperlink" Target="http://www.british-history.ac.uk/vch/yorks/north/vol2/pp119-124" TargetMode="External"/><Relationship Id="rId7" Type="http://schemas.openxmlformats.org/officeDocument/2006/relationships/image" Target="media/image1.gif"/><Relationship Id="rId71" Type="http://schemas.openxmlformats.org/officeDocument/2006/relationships/hyperlink" Target="http://www.british-history.ac.uk/vch/yorks/north/vol2/pp119-124" TargetMode="External"/><Relationship Id="rId2" Type="http://schemas.openxmlformats.org/officeDocument/2006/relationships/styles" Target="styles.xml"/><Relationship Id="rId16" Type="http://schemas.openxmlformats.org/officeDocument/2006/relationships/hyperlink" Target="http://www.british-history.ac.uk/vch/yorks/north/vol2/pp119-124" TargetMode="External"/><Relationship Id="rId29" Type="http://schemas.openxmlformats.org/officeDocument/2006/relationships/hyperlink" Target="http://www.british-history.ac.uk/vch/yorks/north/vol2/pp119-124" TargetMode="External"/><Relationship Id="rId11" Type="http://schemas.openxmlformats.org/officeDocument/2006/relationships/hyperlink" Target="http://www.british-history.ac.uk/vch/yorks/north/vol2/pp119-124" TargetMode="External"/><Relationship Id="rId24" Type="http://schemas.openxmlformats.org/officeDocument/2006/relationships/hyperlink" Target="http://www.british-history.ac.uk/vch/yorks/north/vol2/pp119-124" TargetMode="External"/><Relationship Id="rId32" Type="http://schemas.openxmlformats.org/officeDocument/2006/relationships/hyperlink" Target="http://www.british-history.ac.uk/vch/yorks/north/vol2/pp119-124" TargetMode="External"/><Relationship Id="rId37" Type="http://schemas.openxmlformats.org/officeDocument/2006/relationships/hyperlink" Target="http://www.british-history.ac.uk/vch/yorks/north/vol2/pp119-124" TargetMode="External"/><Relationship Id="rId40" Type="http://schemas.openxmlformats.org/officeDocument/2006/relationships/hyperlink" Target="http://www.british-history.ac.uk/vch/yorks/north/vol2/pp119-124" TargetMode="External"/><Relationship Id="rId45" Type="http://schemas.openxmlformats.org/officeDocument/2006/relationships/hyperlink" Target="http://www.british-history.ac.uk/vch/yorks/north/vol2/pp119-124" TargetMode="External"/><Relationship Id="rId53" Type="http://schemas.openxmlformats.org/officeDocument/2006/relationships/hyperlink" Target="http://www.british-history.ac.uk/vch/yorks/north/vol2/pp119-124" TargetMode="External"/><Relationship Id="rId58" Type="http://schemas.openxmlformats.org/officeDocument/2006/relationships/hyperlink" Target="http://www.british-history.ac.uk/vch/yorks/north/vol2/pp119-124" TargetMode="External"/><Relationship Id="rId66" Type="http://schemas.openxmlformats.org/officeDocument/2006/relationships/hyperlink" Target="http://www.british-history.ac.uk/vch/yorks/north/vol2/pp119-124" TargetMode="External"/><Relationship Id="rId74" Type="http://schemas.openxmlformats.org/officeDocument/2006/relationships/hyperlink" Target="http://www.british-history.ac.uk/vch/yorks/north/vol2/pp119-124" TargetMode="External"/><Relationship Id="rId79" Type="http://schemas.openxmlformats.org/officeDocument/2006/relationships/hyperlink" Target="http://www.british-history.ac.uk/vch/yorks/north/vol2/pp119-124" TargetMode="External"/><Relationship Id="rId87" Type="http://schemas.openxmlformats.org/officeDocument/2006/relationships/hyperlink" Target="http://www.british-history.ac.uk/vch/yorks/north/vol2/pp119-124" TargetMode="External"/><Relationship Id="rId5" Type="http://schemas.openxmlformats.org/officeDocument/2006/relationships/hyperlink" Target="http://www.british-history.ac.uk/vch/yorks/north/vol2/pp119-124" TargetMode="External"/><Relationship Id="rId61" Type="http://schemas.openxmlformats.org/officeDocument/2006/relationships/hyperlink" Target="http://www.british-history.ac.uk/vch/yorks/north/vol2/pp119-124" TargetMode="External"/><Relationship Id="rId82" Type="http://schemas.openxmlformats.org/officeDocument/2006/relationships/hyperlink" Target="http://www.british-history.ac.uk/vch/yorks/north/vol2/pp119-124" TargetMode="External"/><Relationship Id="rId90" Type="http://schemas.openxmlformats.org/officeDocument/2006/relationships/fontTable" Target="fontTable.xml"/><Relationship Id="rId19" Type="http://schemas.openxmlformats.org/officeDocument/2006/relationships/hyperlink" Target="http://www.british-history.ac.uk/vch/yorks/north/vol2/pp119-124" TargetMode="External"/><Relationship Id="rId14" Type="http://schemas.openxmlformats.org/officeDocument/2006/relationships/hyperlink" Target="http://www.british-history.ac.uk/vch/yorks/north/vol2/pp119-124" TargetMode="External"/><Relationship Id="rId22" Type="http://schemas.openxmlformats.org/officeDocument/2006/relationships/hyperlink" Target="http://www.british-history.ac.uk/vch/yorks/north/vol2/pp119-124" TargetMode="External"/><Relationship Id="rId27" Type="http://schemas.openxmlformats.org/officeDocument/2006/relationships/hyperlink" Target="http://www.british-history.ac.uk/vch/yorks/north/vol2/pp119-124" TargetMode="External"/><Relationship Id="rId30" Type="http://schemas.openxmlformats.org/officeDocument/2006/relationships/hyperlink" Target="http://www.british-history.ac.uk/vch/yorks/north/vol2/pp119-124" TargetMode="External"/><Relationship Id="rId35" Type="http://schemas.openxmlformats.org/officeDocument/2006/relationships/hyperlink" Target="http://www.british-history.ac.uk/vch/yorks/north/vol2/pp119-124" TargetMode="External"/><Relationship Id="rId43" Type="http://schemas.openxmlformats.org/officeDocument/2006/relationships/hyperlink" Target="http://www.british-history.ac.uk/vch/yorks/north/vol2/pp119-124" TargetMode="External"/><Relationship Id="rId48" Type="http://schemas.openxmlformats.org/officeDocument/2006/relationships/hyperlink" Target="http://www.british-history.ac.uk/vch/yorks/north/vol2/pp119-124" TargetMode="External"/><Relationship Id="rId56" Type="http://schemas.openxmlformats.org/officeDocument/2006/relationships/hyperlink" Target="http://www.british-history.ac.uk/vch/yorks/north/vol2/pp119-124" TargetMode="External"/><Relationship Id="rId64" Type="http://schemas.openxmlformats.org/officeDocument/2006/relationships/hyperlink" Target="http://www.british-history.ac.uk/vch/yorks/north/vol2/pp119-124" TargetMode="External"/><Relationship Id="rId69" Type="http://schemas.openxmlformats.org/officeDocument/2006/relationships/hyperlink" Target="http://www.british-history.ac.uk/vch/yorks/north/vol2/pp119-124" TargetMode="External"/><Relationship Id="rId77" Type="http://schemas.openxmlformats.org/officeDocument/2006/relationships/hyperlink" Target="http://www.british-history.ac.uk/vch/yorks/north/vol2/pp119-124" TargetMode="External"/><Relationship Id="rId8" Type="http://schemas.openxmlformats.org/officeDocument/2006/relationships/image" Target="media/image2.gif"/><Relationship Id="rId51" Type="http://schemas.openxmlformats.org/officeDocument/2006/relationships/hyperlink" Target="http://www.british-history.ac.uk/vch/yorks/north/vol2/pp119-124" TargetMode="External"/><Relationship Id="rId72" Type="http://schemas.openxmlformats.org/officeDocument/2006/relationships/hyperlink" Target="http://www.british-history.ac.uk/vch/yorks/north/vol2/pp119-124" TargetMode="External"/><Relationship Id="rId80" Type="http://schemas.openxmlformats.org/officeDocument/2006/relationships/hyperlink" Target="http://www.british-history.ac.uk/vch/yorks/north/vol2/pp119-124" TargetMode="External"/><Relationship Id="rId85" Type="http://schemas.openxmlformats.org/officeDocument/2006/relationships/hyperlink" Target="http://www.british-history.ac.uk/vch/yorks/north/vol2/pp119-124" TargetMode="External"/><Relationship Id="rId3" Type="http://schemas.openxmlformats.org/officeDocument/2006/relationships/settings" Target="settings.xml"/><Relationship Id="rId12" Type="http://schemas.openxmlformats.org/officeDocument/2006/relationships/hyperlink" Target="http://www.british-history.ac.uk/vch/yorks/north/vol2/pp119-124" TargetMode="External"/><Relationship Id="rId17" Type="http://schemas.openxmlformats.org/officeDocument/2006/relationships/hyperlink" Target="http://www.british-history.ac.uk/vch/yorks/north/vol2/pp119-124" TargetMode="External"/><Relationship Id="rId25" Type="http://schemas.openxmlformats.org/officeDocument/2006/relationships/hyperlink" Target="http://www.british-history.ac.uk/vch/yorks/north/vol2/pp119-124" TargetMode="External"/><Relationship Id="rId33" Type="http://schemas.openxmlformats.org/officeDocument/2006/relationships/hyperlink" Target="http://www.british-history.ac.uk/vch/yorks/north/vol2/pp119-124" TargetMode="External"/><Relationship Id="rId38" Type="http://schemas.openxmlformats.org/officeDocument/2006/relationships/hyperlink" Target="http://www.british-history.ac.uk/vch/yorks/north/vol2/pp119-124" TargetMode="External"/><Relationship Id="rId46" Type="http://schemas.openxmlformats.org/officeDocument/2006/relationships/hyperlink" Target="http://www.british-history.ac.uk/vch/yorks/north/vol2/pp119-124" TargetMode="External"/><Relationship Id="rId59" Type="http://schemas.openxmlformats.org/officeDocument/2006/relationships/hyperlink" Target="http://www.british-history.ac.uk/vch/yorks/north/vol2/pp119-124" TargetMode="External"/><Relationship Id="rId67" Type="http://schemas.openxmlformats.org/officeDocument/2006/relationships/hyperlink" Target="http://www.british-history.ac.uk/vch/yorks/north/vol2/pp119-124" TargetMode="External"/><Relationship Id="rId20" Type="http://schemas.openxmlformats.org/officeDocument/2006/relationships/hyperlink" Target="http://www.british-history.ac.uk/vch/yorks/north/vol2/pp119-124" TargetMode="External"/><Relationship Id="rId41" Type="http://schemas.openxmlformats.org/officeDocument/2006/relationships/hyperlink" Target="http://www.british-history.ac.uk/vch/yorks/north/vol2/pp119-124" TargetMode="External"/><Relationship Id="rId54" Type="http://schemas.openxmlformats.org/officeDocument/2006/relationships/hyperlink" Target="http://www.british-history.ac.uk/vch/yorks/north/vol2/pp119-124" TargetMode="External"/><Relationship Id="rId62" Type="http://schemas.openxmlformats.org/officeDocument/2006/relationships/hyperlink" Target="http://www.british-history.ac.uk/vch/yorks/north/vol2/pp119-124" TargetMode="External"/><Relationship Id="rId70" Type="http://schemas.openxmlformats.org/officeDocument/2006/relationships/hyperlink" Target="http://www.british-history.ac.uk/vch/yorks/north/vol2/pp119-124" TargetMode="External"/><Relationship Id="rId75" Type="http://schemas.openxmlformats.org/officeDocument/2006/relationships/hyperlink" Target="http://www.british-history.ac.uk/vch/yorks/north/vol2/pp119-124" TargetMode="External"/><Relationship Id="rId83" Type="http://schemas.openxmlformats.org/officeDocument/2006/relationships/hyperlink" Target="http://www.british-history.ac.uk/vch/yorks/north/vol2/pp119-124" TargetMode="External"/><Relationship Id="rId88" Type="http://schemas.openxmlformats.org/officeDocument/2006/relationships/hyperlink" Target="http://www.british-history.ac.uk/vch/yorks/north/vol2/pp119-124"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ritish-history.ac.uk/vch/yorks/north/vol2/pp119-124" TargetMode="External"/><Relationship Id="rId15" Type="http://schemas.openxmlformats.org/officeDocument/2006/relationships/hyperlink" Target="http://www.british-history.ac.uk/vch/yorks/north/vol2/pp119-124" TargetMode="External"/><Relationship Id="rId23" Type="http://schemas.openxmlformats.org/officeDocument/2006/relationships/hyperlink" Target="http://www.british-history.ac.uk/vch/yorks/north/vol2/pp119-124" TargetMode="External"/><Relationship Id="rId28" Type="http://schemas.openxmlformats.org/officeDocument/2006/relationships/hyperlink" Target="http://www.british-history.ac.uk/vch/yorks/north/vol2/pp119-124" TargetMode="External"/><Relationship Id="rId36" Type="http://schemas.openxmlformats.org/officeDocument/2006/relationships/hyperlink" Target="http://www.british-history.ac.uk/vch/yorks/north/vol2/pp119-124" TargetMode="External"/><Relationship Id="rId49" Type="http://schemas.openxmlformats.org/officeDocument/2006/relationships/hyperlink" Target="http://www.british-history.ac.uk/vch/yorks/north/vol2/pp119-124" TargetMode="External"/><Relationship Id="rId57" Type="http://schemas.openxmlformats.org/officeDocument/2006/relationships/hyperlink" Target="http://www.british-history.ac.uk/vch/yorks/north/vol2/pp119-124" TargetMode="External"/><Relationship Id="rId10" Type="http://schemas.openxmlformats.org/officeDocument/2006/relationships/hyperlink" Target="http://www.british-history.ac.uk/vch/yorks/north/vol2/pp119-124" TargetMode="External"/><Relationship Id="rId31" Type="http://schemas.openxmlformats.org/officeDocument/2006/relationships/hyperlink" Target="http://www.british-history.ac.uk/vch/yorks/north/vol2/pp119-124" TargetMode="External"/><Relationship Id="rId44" Type="http://schemas.openxmlformats.org/officeDocument/2006/relationships/hyperlink" Target="http://www.british-history.ac.uk/vch/yorks/north/vol2/pp119-124" TargetMode="External"/><Relationship Id="rId52" Type="http://schemas.openxmlformats.org/officeDocument/2006/relationships/hyperlink" Target="http://www.british-history.ac.uk/vch/yorks/north/vol2/pp119-124" TargetMode="External"/><Relationship Id="rId60" Type="http://schemas.openxmlformats.org/officeDocument/2006/relationships/hyperlink" Target="http://www.british-history.ac.uk/vch/yorks/north/vol2/pp119-124" TargetMode="External"/><Relationship Id="rId65" Type="http://schemas.openxmlformats.org/officeDocument/2006/relationships/hyperlink" Target="http://www.british-history.ac.uk/vch/yorks/north/vol2/pp119-124" TargetMode="External"/><Relationship Id="rId73" Type="http://schemas.openxmlformats.org/officeDocument/2006/relationships/hyperlink" Target="http://www.british-history.ac.uk/vch/yorks/north/vol2/pp119-124" TargetMode="External"/><Relationship Id="rId78" Type="http://schemas.openxmlformats.org/officeDocument/2006/relationships/hyperlink" Target="http://www.british-history.ac.uk/vch/yorks/north/vol2/pp119-124" TargetMode="External"/><Relationship Id="rId81" Type="http://schemas.openxmlformats.org/officeDocument/2006/relationships/hyperlink" Target="http://www.british-history.ac.uk/vch/yorks/north/vol2/pp119-124" TargetMode="External"/><Relationship Id="rId86" Type="http://schemas.openxmlformats.org/officeDocument/2006/relationships/hyperlink" Target="http://www.british-history.ac.uk/vch/yorks/north/vol2/pp119-124"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6997</Words>
  <Characters>39888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Kerr</dc:creator>
  <cp:keywords/>
  <dc:description/>
  <cp:lastModifiedBy>Beverley Kerr</cp:lastModifiedBy>
  <cp:revision>1</cp:revision>
  <dcterms:created xsi:type="dcterms:W3CDTF">2016-07-08T08:10:00Z</dcterms:created>
  <dcterms:modified xsi:type="dcterms:W3CDTF">2016-07-08T08:10:00Z</dcterms:modified>
</cp:coreProperties>
</file>